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44B0" w:rsidRPr="00A044B0" w:rsidRDefault="00A044B0" w:rsidP="00A044B0">
      <w:pPr>
        <w:widowControl/>
        <w:tabs>
          <w:tab w:val="right" w:pos="9639"/>
        </w:tabs>
        <w:wordWrap/>
        <w:autoSpaceDE/>
        <w:autoSpaceDN/>
        <w:spacing w:beforeLines="10" w:before="24" w:afterLines="10" w:after="24"/>
        <w:jc w:val="left"/>
        <w:rPr>
          <w:rFonts w:ascii="Arial" w:eastAsia="MS Mincho" w:hAnsi="Arial" w:cs="Arial"/>
          <w:b/>
          <w:kern w:val="0"/>
          <w:sz w:val="24"/>
          <w:szCs w:val="24"/>
          <w:lang w:val="sv-SE" w:eastAsia="en-US"/>
        </w:rPr>
      </w:pPr>
      <w:r w:rsidRPr="00A044B0">
        <w:rPr>
          <w:rFonts w:ascii="Arial" w:eastAsia="MS Mincho" w:hAnsi="Arial" w:cs="Arial"/>
          <w:b/>
          <w:kern w:val="0"/>
          <w:sz w:val="24"/>
          <w:szCs w:val="24"/>
          <w:lang w:val="sv-SE" w:eastAsia="en-US"/>
        </w:rPr>
        <w:t>3GPP TSG-RAN2 #12</w:t>
      </w:r>
      <w:r w:rsidR="00181641">
        <w:rPr>
          <w:rFonts w:ascii="Arial" w:eastAsia="MS Mincho" w:hAnsi="Arial" w:cs="Arial"/>
          <w:b/>
          <w:kern w:val="0"/>
          <w:sz w:val="24"/>
          <w:szCs w:val="24"/>
          <w:lang w:val="sv-SE" w:eastAsia="en-US"/>
        </w:rPr>
        <w:t>3</w:t>
      </w:r>
      <w:r w:rsidR="00A90768">
        <w:rPr>
          <w:rFonts w:ascii="Arial" w:eastAsia="MS Mincho" w:hAnsi="Arial" w:cs="Arial"/>
          <w:b/>
          <w:kern w:val="0"/>
          <w:sz w:val="24"/>
          <w:szCs w:val="24"/>
          <w:lang w:val="sv-SE" w:eastAsia="en-US"/>
        </w:rPr>
        <w:t>bis</w:t>
      </w:r>
      <w:r w:rsidRPr="00A044B0">
        <w:rPr>
          <w:rFonts w:ascii="Arial" w:eastAsia="MS Mincho" w:hAnsi="Arial" w:cs="Arial"/>
          <w:b/>
          <w:kern w:val="0"/>
          <w:sz w:val="24"/>
          <w:szCs w:val="24"/>
          <w:lang w:val="sv-SE" w:eastAsia="en-US"/>
        </w:rPr>
        <w:tab/>
      </w:r>
      <w:r w:rsidR="00826DDD" w:rsidRPr="00826DDD">
        <w:rPr>
          <w:rFonts w:ascii="Arial" w:eastAsia="MS Mincho" w:hAnsi="Arial" w:cs="Arial"/>
          <w:b/>
          <w:kern w:val="0"/>
          <w:sz w:val="24"/>
          <w:szCs w:val="24"/>
          <w:lang w:val="sv-SE" w:eastAsia="en-US"/>
        </w:rPr>
        <w:t>R2-2310075</w:t>
      </w:r>
    </w:p>
    <w:p w:rsidR="00181641" w:rsidRPr="00181641" w:rsidRDefault="00A90768" w:rsidP="00181641">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de-DE" w:eastAsia="x-none"/>
        </w:rPr>
      </w:pPr>
      <w:r w:rsidRPr="00A90768">
        <w:rPr>
          <w:rFonts w:ascii="Arial" w:eastAsia="MS Mincho" w:hAnsi="Arial" w:cs="Times New Roman"/>
          <w:b/>
          <w:kern w:val="0"/>
          <w:sz w:val="24"/>
          <w:szCs w:val="24"/>
          <w:lang w:val="de-DE" w:eastAsia="x-none"/>
        </w:rPr>
        <w:t>Xiamen, China, Oct 9 - 13, 2023</w:t>
      </w:r>
    </w:p>
    <w:p w:rsidR="00A044B0" w:rsidRPr="00A044B0" w:rsidRDefault="00A044B0" w:rsidP="00A044B0">
      <w:pPr>
        <w:tabs>
          <w:tab w:val="center" w:pos="4513"/>
          <w:tab w:val="right" w:pos="9026"/>
        </w:tabs>
        <w:wordWrap/>
        <w:autoSpaceDE/>
        <w:autoSpaceDN/>
        <w:spacing w:beforeLines="10" w:before="24" w:afterLines="10" w:after="24"/>
        <w:jc w:val="center"/>
        <w:rPr>
          <w:rFonts w:ascii="Arial" w:eastAsia="바탕" w:hAnsi="Arial" w:cs="Arial"/>
          <w:b/>
          <w:i/>
          <w:kern w:val="0"/>
          <w:sz w:val="18"/>
          <w:szCs w:val="20"/>
          <w:lang w:val="en-GB"/>
        </w:rPr>
      </w:pPr>
    </w:p>
    <w:p w:rsidR="00A044B0" w:rsidRPr="00A044B0" w:rsidRDefault="00A044B0" w:rsidP="00A044B0">
      <w:pPr>
        <w:widowControl/>
        <w:tabs>
          <w:tab w:val="left" w:pos="1985"/>
        </w:tabs>
        <w:wordWrap/>
        <w:autoSpaceDE/>
        <w:autoSpaceDN/>
        <w:spacing w:beforeLines="10" w:before="24" w:afterLines="10" w:after="24"/>
        <w:ind w:left="1981" w:hangingChars="841" w:hanging="1981"/>
        <w:jc w:val="left"/>
        <w:rPr>
          <w:rFonts w:ascii="Arial" w:eastAsia="바탕" w:hAnsi="Arial" w:cs="Arial"/>
          <w:kern w:val="0"/>
          <w:sz w:val="24"/>
          <w:szCs w:val="20"/>
        </w:rPr>
      </w:pPr>
      <w:r w:rsidRPr="00A044B0">
        <w:rPr>
          <w:rFonts w:ascii="Arial" w:eastAsia="바탕" w:hAnsi="Arial" w:cs="Arial"/>
          <w:b/>
          <w:kern w:val="0"/>
          <w:sz w:val="24"/>
          <w:szCs w:val="20"/>
          <w:lang w:eastAsia="en-US"/>
        </w:rPr>
        <w:t>Agenda item:</w:t>
      </w:r>
      <w:bookmarkStart w:id="0" w:name="Source"/>
      <w:bookmarkEnd w:id="0"/>
      <w:r w:rsidRPr="00A044B0">
        <w:rPr>
          <w:rFonts w:ascii="Arial" w:eastAsia="바탕" w:hAnsi="Arial" w:cs="Arial"/>
          <w:b/>
          <w:kern w:val="0"/>
          <w:sz w:val="24"/>
          <w:szCs w:val="20"/>
        </w:rPr>
        <w:tab/>
      </w:r>
      <w:r w:rsidRPr="0098480D">
        <w:rPr>
          <w:rFonts w:ascii="Arial" w:eastAsia="바탕" w:hAnsi="Arial" w:cs="Arial"/>
          <w:b/>
          <w:kern w:val="0"/>
          <w:sz w:val="24"/>
          <w:szCs w:val="20"/>
        </w:rPr>
        <w:t>7.</w:t>
      </w:r>
      <w:r w:rsidR="00584396">
        <w:rPr>
          <w:rFonts w:ascii="Arial" w:eastAsia="바탕" w:hAnsi="Arial" w:cs="Arial"/>
          <w:b/>
          <w:kern w:val="0"/>
          <w:sz w:val="24"/>
          <w:szCs w:val="20"/>
        </w:rPr>
        <w:t>1</w:t>
      </w:r>
      <w:r w:rsidRPr="0098480D">
        <w:rPr>
          <w:rFonts w:ascii="Arial" w:eastAsia="바탕" w:hAnsi="Arial" w:cs="Arial"/>
          <w:b/>
          <w:kern w:val="0"/>
          <w:sz w:val="24"/>
          <w:szCs w:val="20"/>
        </w:rPr>
        <w:t>2.2</w:t>
      </w:r>
      <w:r w:rsidR="00584396">
        <w:rPr>
          <w:rFonts w:ascii="Arial" w:eastAsia="바탕" w:hAnsi="Arial" w:cs="Arial"/>
          <w:b/>
          <w:kern w:val="0"/>
          <w:sz w:val="24"/>
          <w:szCs w:val="20"/>
        </w:rPr>
        <w:t>.2</w:t>
      </w:r>
      <w:r w:rsidRPr="00A044B0">
        <w:rPr>
          <w:rFonts w:ascii="Arial" w:eastAsia="바탕" w:hAnsi="Arial" w:cs="Arial"/>
          <w:b/>
          <w:kern w:val="0"/>
          <w:sz w:val="24"/>
          <w:szCs w:val="20"/>
        </w:rPr>
        <w:t xml:space="preserve"> (</w:t>
      </w:r>
      <w:r w:rsidR="00584396">
        <w:rPr>
          <w:rFonts w:ascii="Arial" w:eastAsia="바탕" w:hAnsi="Arial" w:cs="Arial"/>
          <w:b/>
          <w:kern w:val="0"/>
          <w:sz w:val="24"/>
          <w:szCs w:val="20"/>
        </w:rPr>
        <w:t>idle/inactive mode</w:t>
      </w:r>
      <w:r w:rsidRPr="00A044B0">
        <w:rPr>
          <w:rFonts w:ascii="Arial" w:eastAsia="바탕" w:hAnsi="Arial" w:cs="Arial"/>
          <w:b/>
          <w:kern w:val="0"/>
          <w:sz w:val="24"/>
          <w:szCs w:val="20"/>
        </w:rPr>
        <w:t>)</w:t>
      </w:r>
    </w:p>
    <w:p w:rsidR="00A044B0" w:rsidRPr="00A044B0" w:rsidRDefault="00A044B0" w:rsidP="00A044B0">
      <w:pPr>
        <w:widowControl/>
        <w:tabs>
          <w:tab w:val="left" w:pos="1985"/>
        </w:tabs>
        <w:wordWrap/>
        <w:autoSpaceDE/>
        <w:autoSpaceDN/>
        <w:spacing w:beforeLines="10" w:before="24" w:afterLines="10" w:after="24"/>
        <w:ind w:left="1981" w:hangingChars="841" w:hanging="1981"/>
        <w:jc w:val="left"/>
        <w:rPr>
          <w:rFonts w:ascii="Arial" w:eastAsia="바탕" w:hAnsi="Arial" w:cs="Arial"/>
          <w:kern w:val="0"/>
          <w:sz w:val="24"/>
          <w:szCs w:val="20"/>
          <w:lang w:eastAsia="en-US"/>
        </w:rPr>
      </w:pPr>
      <w:r w:rsidRPr="00A044B0">
        <w:rPr>
          <w:rFonts w:ascii="Arial" w:eastAsia="바탕" w:hAnsi="Arial" w:cs="Arial"/>
          <w:b/>
          <w:kern w:val="0"/>
          <w:sz w:val="24"/>
          <w:szCs w:val="20"/>
          <w:lang w:eastAsia="en-US"/>
        </w:rPr>
        <w:t>Source:</w:t>
      </w:r>
      <w:r w:rsidRPr="00A044B0">
        <w:rPr>
          <w:rFonts w:ascii="Arial" w:eastAsia="바탕" w:hAnsi="Arial" w:cs="Arial"/>
          <w:b/>
          <w:kern w:val="0"/>
          <w:sz w:val="24"/>
          <w:szCs w:val="20"/>
        </w:rPr>
        <w:tab/>
      </w:r>
      <w:r w:rsidRPr="00A044B0">
        <w:rPr>
          <w:rFonts w:ascii="Arial" w:eastAsia="바탕" w:hAnsi="Arial" w:cs="Arial"/>
          <w:kern w:val="0"/>
          <w:sz w:val="24"/>
          <w:szCs w:val="20"/>
        </w:rPr>
        <w:t xml:space="preserve">Samsung </w:t>
      </w:r>
    </w:p>
    <w:p w:rsidR="00A044B0" w:rsidRPr="00A044B0" w:rsidRDefault="00A044B0" w:rsidP="00A044B0">
      <w:pPr>
        <w:widowControl/>
        <w:tabs>
          <w:tab w:val="left" w:pos="2216"/>
        </w:tabs>
        <w:wordWrap/>
        <w:autoSpaceDE/>
        <w:autoSpaceDN/>
        <w:spacing w:beforeLines="10" w:before="24" w:afterLines="10" w:after="24"/>
        <w:ind w:left="1980" w:hanging="1980"/>
        <w:jc w:val="left"/>
        <w:rPr>
          <w:rFonts w:ascii="Arial" w:eastAsia="바탕" w:hAnsi="Arial" w:cs="Arial"/>
          <w:kern w:val="0"/>
          <w:sz w:val="24"/>
          <w:szCs w:val="20"/>
        </w:rPr>
      </w:pPr>
      <w:r w:rsidRPr="00A044B0">
        <w:rPr>
          <w:rFonts w:ascii="Arial" w:eastAsia="바탕" w:hAnsi="Arial" w:cs="Arial"/>
          <w:b/>
          <w:kern w:val="0"/>
          <w:sz w:val="24"/>
          <w:szCs w:val="20"/>
          <w:lang w:eastAsia="en-US"/>
        </w:rPr>
        <w:t>Title:</w:t>
      </w:r>
      <w:r w:rsidRPr="00A044B0">
        <w:rPr>
          <w:rFonts w:ascii="Arial" w:eastAsia="바탕" w:hAnsi="Arial" w:cs="Arial"/>
          <w:kern w:val="0"/>
          <w:sz w:val="24"/>
          <w:szCs w:val="20"/>
          <w:lang w:eastAsia="en-US"/>
        </w:rPr>
        <w:t xml:space="preserve"> </w:t>
      </w:r>
      <w:r w:rsidRPr="00A044B0">
        <w:rPr>
          <w:rFonts w:ascii="Arial" w:eastAsia="바탕" w:hAnsi="Arial" w:cs="Arial"/>
          <w:kern w:val="0"/>
          <w:sz w:val="24"/>
          <w:szCs w:val="20"/>
          <w:lang w:eastAsia="en-US"/>
        </w:rPr>
        <w:tab/>
      </w:r>
      <w:r w:rsidR="00584396">
        <w:rPr>
          <w:rFonts w:ascii="Arial" w:eastAsia="바탕" w:hAnsi="Arial" w:cs="Arial"/>
          <w:kern w:val="0"/>
          <w:sz w:val="24"/>
          <w:szCs w:val="20"/>
          <w:lang w:eastAsia="en-US"/>
        </w:rPr>
        <w:t xml:space="preserve">Cell reselection prioritization for mobile IAB cells </w:t>
      </w:r>
    </w:p>
    <w:p w:rsidR="00A044B0" w:rsidRPr="00A044B0" w:rsidRDefault="00A044B0" w:rsidP="00A044B0">
      <w:pPr>
        <w:widowControl/>
        <w:tabs>
          <w:tab w:val="left" w:pos="1985"/>
        </w:tabs>
        <w:wordWrap/>
        <w:autoSpaceDE/>
        <w:autoSpaceDN/>
        <w:spacing w:beforeLines="10" w:before="24" w:afterLines="10" w:after="24"/>
        <w:ind w:left="1980" w:hanging="1980"/>
        <w:jc w:val="left"/>
        <w:rPr>
          <w:rFonts w:ascii="Arial" w:eastAsia="바탕" w:hAnsi="Arial" w:cs="Arial"/>
          <w:kern w:val="0"/>
          <w:sz w:val="24"/>
          <w:szCs w:val="20"/>
        </w:rPr>
      </w:pPr>
      <w:r w:rsidRPr="00A044B0">
        <w:rPr>
          <w:rFonts w:ascii="Arial" w:eastAsia="바탕" w:hAnsi="Arial" w:cs="Arial"/>
          <w:b/>
          <w:kern w:val="0"/>
          <w:sz w:val="24"/>
          <w:szCs w:val="20"/>
          <w:lang w:eastAsia="en-US"/>
        </w:rPr>
        <w:t>Document for:</w:t>
      </w:r>
      <w:r w:rsidRPr="00A044B0">
        <w:rPr>
          <w:rFonts w:ascii="Arial" w:eastAsia="바탕" w:hAnsi="Arial" w:cs="Arial"/>
          <w:kern w:val="0"/>
          <w:sz w:val="24"/>
          <w:szCs w:val="20"/>
          <w:lang w:eastAsia="en-US"/>
        </w:rPr>
        <w:tab/>
      </w:r>
      <w:bookmarkStart w:id="1" w:name="DocumentFor"/>
      <w:bookmarkEnd w:id="1"/>
      <w:r w:rsidRPr="00A044B0">
        <w:rPr>
          <w:rFonts w:ascii="Arial" w:eastAsia="바탕" w:hAnsi="Arial" w:cs="Arial"/>
          <w:kern w:val="0"/>
          <w:sz w:val="24"/>
          <w:szCs w:val="20"/>
        </w:rPr>
        <w:t>Discussion and Decision</w:t>
      </w:r>
    </w:p>
    <w:p w:rsidR="00A044B0" w:rsidRPr="00A94E26" w:rsidRDefault="00A044B0" w:rsidP="00A94E26">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rPr>
      </w:pPr>
      <w:r w:rsidRPr="00A94E26">
        <w:rPr>
          <w:rFonts w:ascii="Arial" w:eastAsia="바탕" w:hAnsi="Arial" w:cs="Arial"/>
          <w:kern w:val="0"/>
          <w:sz w:val="36"/>
          <w:szCs w:val="20"/>
        </w:rPr>
        <w:t>Introduction</w:t>
      </w:r>
    </w:p>
    <w:p w:rsidR="00A94E26" w:rsidRDefault="00A94E26" w:rsidP="00A94E26">
      <w:pPr>
        <w:widowControl/>
        <w:tabs>
          <w:tab w:val="left" w:pos="1520"/>
        </w:tabs>
        <w:wordWrap/>
        <w:autoSpaceDE/>
        <w:autoSpaceDN/>
        <w:spacing w:after="0"/>
        <w:jc w:val="left"/>
        <w:rPr>
          <w:rFonts w:ascii="Arial" w:eastAsia="MS Mincho" w:hAnsi="Arial" w:cs="Arial"/>
          <w:kern w:val="0"/>
          <w:szCs w:val="24"/>
          <w:lang w:val="en-GB" w:eastAsia="en-GB"/>
        </w:rPr>
      </w:pPr>
    </w:p>
    <w:p w:rsidR="00747DD1" w:rsidRPr="00747DD1" w:rsidRDefault="00747DD1" w:rsidP="00747DD1">
      <w:pPr>
        <w:pStyle w:val="Doc-text2"/>
        <w:ind w:left="0" w:firstLine="0"/>
        <w:rPr>
          <w:rFonts w:eastAsiaTheme="minorEastAsia"/>
          <w:lang w:eastAsia="ko-KR"/>
        </w:rPr>
      </w:pPr>
      <w:r w:rsidRPr="00747DD1">
        <w:rPr>
          <w:rFonts w:eastAsiaTheme="minorEastAsia" w:hint="eastAsia"/>
          <w:lang w:eastAsia="ko-KR"/>
        </w:rPr>
        <w:t>RAN2 has made the following agreements on idle/inactive operations</w:t>
      </w:r>
      <w:r w:rsidRPr="00747DD1">
        <w:rPr>
          <w:rFonts w:eastAsiaTheme="minorEastAsia"/>
          <w:lang w:eastAsia="ko-KR"/>
        </w:rPr>
        <w:t xml:space="preserve"> in R2#123:</w:t>
      </w:r>
    </w:p>
    <w:p w:rsidR="00747DD1" w:rsidRDefault="00747DD1" w:rsidP="00747DD1">
      <w:pPr>
        <w:pStyle w:val="Agreement"/>
        <w:numPr>
          <w:ilvl w:val="0"/>
          <w:numId w:val="3"/>
        </w:numPr>
        <w:tabs>
          <w:tab w:val="clear" w:pos="1352"/>
          <w:tab w:val="num" w:pos="1619"/>
        </w:tabs>
        <w:ind w:left="1619"/>
      </w:pPr>
      <w:r>
        <w:t xml:space="preserve">Confirm the WA for inter-frequency cell reselection (scenarios: For a UE that is “on-board”, irrespective whether it is camped on the mobile IAB cell or a stationary cell, it can prioritize another frequency for which a mobile IAB cell is the best cell). </w:t>
      </w:r>
    </w:p>
    <w:p w:rsidR="00747DD1" w:rsidRDefault="00747DD1" w:rsidP="00747DD1">
      <w:pPr>
        <w:pStyle w:val="Agreement"/>
        <w:numPr>
          <w:ilvl w:val="0"/>
          <w:numId w:val="3"/>
        </w:numPr>
        <w:tabs>
          <w:tab w:val="clear" w:pos="1352"/>
          <w:tab w:val="num" w:pos="1619"/>
        </w:tabs>
        <w:ind w:left="1619"/>
      </w:pPr>
      <w:r>
        <w:t xml:space="preserve">No enhancement is needed for intra-frequency and equal-priority cell reselection. </w:t>
      </w:r>
    </w:p>
    <w:p w:rsidR="00747DD1" w:rsidRPr="00CD11E2" w:rsidRDefault="00747DD1" w:rsidP="00747DD1">
      <w:pPr>
        <w:pStyle w:val="Agreement"/>
        <w:numPr>
          <w:ilvl w:val="0"/>
          <w:numId w:val="3"/>
        </w:numPr>
        <w:tabs>
          <w:tab w:val="clear" w:pos="1352"/>
          <w:tab w:val="num" w:pos="1619"/>
        </w:tabs>
        <w:ind w:left="1619"/>
      </w:pPr>
      <w:r>
        <w:t xml:space="preserve">The procedure that UE searches and measure for mIAB cells on different frequencies is unspecified. RAN2 assumes that As assistance information, the NW can optionally provide inter-frequency mIAB list in SIB4, details FFS. </w:t>
      </w:r>
    </w:p>
    <w:p w:rsidR="00747DD1" w:rsidRDefault="00747DD1" w:rsidP="00747DD1">
      <w:pPr>
        <w:pStyle w:val="Agreement"/>
        <w:numPr>
          <w:ilvl w:val="0"/>
          <w:numId w:val="3"/>
        </w:numPr>
        <w:tabs>
          <w:tab w:val="clear" w:pos="1352"/>
          <w:tab w:val="num" w:pos="1619"/>
        </w:tabs>
        <w:ind w:left="1619"/>
        <w:rPr>
          <w:lang w:val="en-US"/>
        </w:rPr>
      </w:pPr>
      <w:r>
        <w:t xml:space="preserve">It is left to UE implementation to determine whether the UE is physically on a moving vehicle and when it applies mobile IAB cell </w:t>
      </w:r>
      <w:r w:rsidRPr="00CD11E2">
        <w:rPr>
          <w:color w:val="FF0000"/>
        </w:rPr>
        <w:t>reselection</w:t>
      </w:r>
      <w:r>
        <w:t xml:space="preserve"> prioritization for agreed scenarios. </w:t>
      </w:r>
    </w:p>
    <w:p w:rsidR="00747DD1" w:rsidRDefault="00747DD1" w:rsidP="00747DD1">
      <w:pPr>
        <w:pStyle w:val="Doc-text2"/>
        <w:rPr>
          <w:lang w:val="en-US"/>
        </w:rPr>
      </w:pPr>
    </w:p>
    <w:p w:rsidR="00747DD1" w:rsidRDefault="00747DD1" w:rsidP="00747DD1">
      <w:pPr>
        <w:pStyle w:val="Doc-comment"/>
        <w:rPr>
          <w:lang w:val="en-US"/>
        </w:rPr>
      </w:pPr>
      <w:r>
        <w:rPr>
          <w:lang w:val="en-US"/>
        </w:rPr>
        <w:t xml:space="preserve">Chair Comment: The last agreement is different to and supersedes earlier agreements that states that RAN2 shall specify on-board criterion. </w:t>
      </w:r>
    </w:p>
    <w:p w:rsidR="00747DD1" w:rsidRDefault="00747DD1" w:rsidP="00747DD1"/>
    <w:p w:rsidR="00747DD1" w:rsidRPr="00747DD1" w:rsidRDefault="00747DD1" w:rsidP="00747DD1">
      <w:pPr>
        <w:pStyle w:val="Doc-text2"/>
        <w:ind w:left="0" w:firstLine="0"/>
        <w:rPr>
          <w:rFonts w:eastAsiaTheme="minorEastAsia"/>
          <w:lang w:eastAsia="ko-KR"/>
        </w:rPr>
      </w:pPr>
      <w:r w:rsidRPr="00747DD1">
        <w:rPr>
          <w:rFonts w:eastAsiaTheme="minorEastAsia"/>
          <w:lang w:eastAsia="ko-KR"/>
        </w:rPr>
        <w:t>I</w:t>
      </w:r>
      <w:r w:rsidRPr="00747DD1">
        <w:rPr>
          <w:rFonts w:eastAsiaTheme="minorEastAsia" w:hint="eastAsia"/>
          <w:lang w:eastAsia="ko-KR"/>
        </w:rPr>
        <w:t xml:space="preserve">n </w:t>
      </w:r>
      <w:r w:rsidRPr="00747DD1">
        <w:rPr>
          <w:rFonts w:eastAsiaTheme="minorEastAsia"/>
          <w:lang w:eastAsia="ko-KR"/>
        </w:rPr>
        <w:t xml:space="preserve">this paper, we can further focus on the FFS issue, i.e., how to signal the assistance information for mIAB cell prioritization. </w:t>
      </w:r>
    </w:p>
    <w:p w:rsidR="00A94E26" w:rsidRPr="00747DD1" w:rsidRDefault="00A94E26" w:rsidP="00747DD1">
      <w:pPr>
        <w:pStyle w:val="Doc-text2"/>
        <w:ind w:left="0" w:firstLine="0"/>
        <w:rPr>
          <w:rFonts w:eastAsiaTheme="minorEastAsia"/>
          <w:lang w:eastAsia="ko-KR"/>
        </w:rPr>
      </w:pPr>
    </w:p>
    <w:p w:rsidR="00A94E26" w:rsidRDefault="00A94E26" w:rsidP="00A94E26">
      <w:pPr>
        <w:widowControl/>
        <w:tabs>
          <w:tab w:val="left" w:pos="1520"/>
        </w:tabs>
        <w:wordWrap/>
        <w:autoSpaceDE/>
        <w:autoSpaceDN/>
        <w:spacing w:after="0"/>
        <w:jc w:val="left"/>
        <w:rPr>
          <w:rFonts w:ascii="Arial" w:eastAsia="MS Mincho" w:hAnsi="Arial" w:cs="Arial"/>
          <w:kern w:val="0"/>
          <w:szCs w:val="24"/>
          <w:lang w:val="en-GB" w:eastAsia="en-GB"/>
        </w:rPr>
      </w:pPr>
    </w:p>
    <w:p w:rsidR="00A044B0" w:rsidRPr="00A044B0" w:rsidRDefault="00A044B0" w:rsidP="00A94E26">
      <w:pPr>
        <w:widowControl/>
        <w:tabs>
          <w:tab w:val="left" w:pos="1520"/>
        </w:tabs>
        <w:wordWrap/>
        <w:autoSpaceDE/>
        <w:autoSpaceDN/>
        <w:spacing w:after="0"/>
        <w:jc w:val="left"/>
        <w:rPr>
          <w:rFonts w:ascii="Arial" w:hAnsi="Arial" w:cs="Arial"/>
          <w:kern w:val="0"/>
          <w:szCs w:val="24"/>
          <w:lang w:val="en-GB"/>
        </w:rPr>
      </w:pPr>
      <w:r w:rsidRPr="00A044B0">
        <w:rPr>
          <w:rFonts w:ascii="Arial" w:eastAsia="MS Mincho" w:hAnsi="Arial" w:cs="Arial"/>
          <w:kern w:val="0"/>
          <w:szCs w:val="24"/>
          <w:lang w:val="en-GB" w:eastAsia="en-GB"/>
        </w:rPr>
        <w:tab/>
      </w:r>
    </w:p>
    <w:p w:rsidR="00A044B0" w:rsidRPr="00A94E26" w:rsidRDefault="00A044B0" w:rsidP="00A94E26">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lang w:eastAsia="en-US"/>
        </w:rPr>
      </w:pPr>
      <w:r w:rsidRPr="00A94E26">
        <w:rPr>
          <w:rFonts w:ascii="Arial" w:eastAsia="바탕" w:hAnsi="Arial" w:cs="Arial"/>
          <w:kern w:val="0"/>
          <w:sz w:val="36"/>
          <w:szCs w:val="20"/>
          <w:lang w:eastAsia="en-US"/>
        </w:rPr>
        <w:t>Discussion</w:t>
      </w:r>
    </w:p>
    <w:p w:rsidR="00A044B0" w:rsidRDefault="00A044B0" w:rsidP="00BC2298">
      <w:pPr>
        <w:pStyle w:val="Doc-text2"/>
      </w:pPr>
    </w:p>
    <w:p w:rsidR="007F34A4" w:rsidRPr="0096156F" w:rsidRDefault="00747DD1" w:rsidP="0096156F">
      <w:pPr>
        <w:pStyle w:val="2"/>
        <w:numPr>
          <w:ilvl w:val="1"/>
          <w:numId w:val="1"/>
        </w:numPr>
        <w:ind w:left="720" w:hanging="720"/>
      </w:pPr>
      <w:r>
        <w:t>Mobile IAB cell prioritization in NR</w:t>
      </w:r>
      <w:r w:rsidR="00FD3AF2">
        <w:t xml:space="preserve"> </w:t>
      </w:r>
    </w:p>
    <w:p w:rsidR="00747DD1" w:rsidRDefault="00747DD1" w:rsidP="00747DD1">
      <w:pPr>
        <w:pStyle w:val="Doc-text2"/>
        <w:ind w:left="0" w:firstLine="0"/>
        <w:rPr>
          <w:rFonts w:eastAsiaTheme="minorEastAsia"/>
          <w:lang w:eastAsia="ko-KR"/>
        </w:rPr>
      </w:pPr>
      <w:r w:rsidRPr="00747DD1">
        <w:rPr>
          <w:rFonts w:eastAsiaTheme="minorEastAsia"/>
          <w:lang w:eastAsia="ko-KR"/>
        </w:rPr>
        <w:t>One of our agreement</w:t>
      </w:r>
      <w:r>
        <w:rPr>
          <w:rFonts w:eastAsiaTheme="minorEastAsia"/>
          <w:lang w:eastAsia="ko-KR"/>
        </w:rPr>
        <w:t>s</w:t>
      </w:r>
      <w:r w:rsidRPr="00747DD1">
        <w:rPr>
          <w:rFonts w:eastAsiaTheme="minorEastAsia"/>
          <w:lang w:eastAsia="ko-KR"/>
        </w:rPr>
        <w:t xml:space="preserve"> was that UE will prioritize the frequency of which mIAB cell is the best ranked cell. Therefore, UE should know the PCI and frequency of that mIAB cell to check if that mIAB cell is ranked best or not. </w:t>
      </w:r>
    </w:p>
    <w:p w:rsidR="00747DD1" w:rsidRPr="00747DD1" w:rsidRDefault="00747DD1" w:rsidP="00747DD1">
      <w:pPr>
        <w:pStyle w:val="Doc-text2"/>
        <w:ind w:left="0" w:firstLine="0"/>
        <w:rPr>
          <w:rFonts w:eastAsiaTheme="minorEastAsia"/>
          <w:lang w:eastAsia="ko-KR"/>
        </w:rPr>
      </w:pPr>
    </w:p>
    <w:p w:rsidR="00747DD1" w:rsidRPr="00747DD1" w:rsidRDefault="00747DD1" w:rsidP="00747DD1">
      <w:pPr>
        <w:pStyle w:val="Doc-text2"/>
        <w:ind w:left="0" w:firstLine="0"/>
        <w:rPr>
          <w:rFonts w:eastAsiaTheme="minorEastAsia"/>
          <w:b/>
          <w:lang w:eastAsia="ko-KR"/>
        </w:rPr>
      </w:pPr>
      <w:r w:rsidRPr="00747DD1">
        <w:rPr>
          <w:rFonts w:eastAsiaTheme="minorEastAsia"/>
          <w:b/>
          <w:lang w:eastAsia="ko-KR"/>
        </w:rPr>
        <w:t xml:space="preserve">Proposal 1. Assistance information for mIAB cell reselection prioritization would include the frequency and PCI of each mIAB cell. </w:t>
      </w:r>
    </w:p>
    <w:p w:rsidR="00747DD1" w:rsidRDefault="00747DD1" w:rsidP="00747DD1"/>
    <w:p w:rsidR="00BA552D" w:rsidRDefault="00747DD1" w:rsidP="00747DD1">
      <w:pPr>
        <w:pStyle w:val="Doc-text2"/>
        <w:ind w:left="0" w:firstLine="0"/>
        <w:rPr>
          <w:rFonts w:eastAsiaTheme="minorEastAsia"/>
          <w:lang w:eastAsia="ko-KR"/>
        </w:rPr>
      </w:pPr>
      <w:r w:rsidRPr="00747DD1">
        <w:rPr>
          <w:rFonts w:eastAsiaTheme="minorEastAsia"/>
          <w:lang w:eastAsia="ko-KR"/>
        </w:rPr>
        <w:t>During the discussion, companies assumed that mIAB cell information including frequency and PCIs can be shared among the gNBs, and this can be broadcasted as the assistance information for UE’s mIAB cell prioritization by the gNB cells. H</w:t>
      </w:r>
      <w:r w:rsidRPr="00747DD1">
        <w:rPr>
          <w:rFonts w:eastAsiaTheme="minorEastAsia" w:hint="eastAsia"/>
          <w:lang w:eastAsia="ko-KR"/>
        </w:rPr>
        <w:t>owever,</w:t>
      </w:r>
      <w:r w:rsidRPr="00747DD1">
        <w:rPr>
          <w:rFonts w:eastAsiaTheme="minorEastAsia"/>
          <w:lang w:eastAsia="ko-KR"/>
        </w:rPr>
        <w:t xml:space="preserve"> considering DU migration which is still under RAN3 discussion, mIAB cell’s movement and its corresponding DU migration procedure lead to the PCI change from the source logical DU’s one to the target logical DU’s. This is also shown in the RAN3 ‘s agreement that the mapping information between the activated cells in source logical DU and target </w:t>
      </w:r>
      <w:r w:rsidRPr="00747DD1">
        <w:rPr>
          <w:rFonts w:eastAsiaTheme="minorEastAsia"/>
          <w:lang w:eastAsia="ko-KR"/>
        </w:rPr>
        <w:lastRenderedPageBreak/>
        <w:t>logical DU would be reported to the source logical DU’s CU for access UE’s handover. And this means those PCI will be changed upon DU migration procedure. Our concern is how this information (i.e., frequency and PCI of mIAB cell currently activated) can be shared among mIAB cell’s neighbor cells</w:t>
      </w:r>
      <w:r w:rsidR="00BA552D">
        <w:rPr>
          <w:rFonts w:eastAsiaTheme="minorEastAsia"/>
          <w:lang w:eastAsia="ko-KR"/>
        </w:rPr>
        <w:t>/gNBs, since those PCI and/or frequency of mIAB cell change would be not a static and happen whenever DU migration is necessary during mIAB node’s movement</w:t>
      </w:r>
      <w:r w:rsidRPr="00747DD1">
        <w:rPr>
          <w:rFonts w:eastAsiaTheme="minorEastAsia"/>
          <w:lang w:eastAsia="ko-KR"/>
        </w:rPr>
        <w:t xml:space="preserve">. </w:t>
      </w:r>
    </w:p>
    <w:p w:rsidR="00BA552D" w:rsidRDefault="00BA552D" w:rsidP="00747DD1">
      <w:pPr>
        <w:pStyle w:val="Doc-text2"/>
        <w:ind w:left="0" w:firstLine="0"/>
        <w:rPr>
          <w:rFonts w:eastAsiaTheme="minorEastAsia"/>
          <w:lang w:eastAsia="ko-KR"/>
        </w:rPr>
      </w:pPr>
    </w:p>
    <w:p w:rsidR="00747DD1" w:rsidRPr="00747DD1" w:rsidRDefault="00747DD1" w:rsidP="00747DD1">
      <w:pPr>
        <w:pStyle w:val="Doc-text2"/>
        <w:ind w:left="0" w:firstLine="0"/>
        <w:rPr>
          <w:rFonts w:eastAsiaTheme="minorEastAsia"/>
          <w:lang w:eastAsia="ko-KR"/>
        </w:rPr>
      </w:pPr>
      <w:r w:rsidRPr="00747DD1">
        <w:rPr>
          <w:rFonts w:eastAsiaTheme="minorEastAsia"/>
          <w:lang w:eastAsia="ko-KR"/>
        </w:rPr>
        <w:t xml:space="preserve">There are two possible ways on this: </w:t>
      </w:r>
    </w:p>
    <w:p w:rsidR="00747DD1" w:rsidRPr="00747DD1" w:rsidRDefault="00747DD1" w:rsidP="00BA552D">
      <w:pPr>
        <w:pStyle w:val="Doc-text2"/>
        <w:numPr>
          <w:ilvl w:val="0"/>
          <w:numId w:val="5"/>
        </w:numPr>
        <w:rPr>
          <w:rFonts w:eastAsiaTheme="minorEastAsia"/>
          <w:lang w:eastAsia="ko-KR"/>
        </w:rPr>
      </w:pPr>
      <w:r w:rsidRPr="00747DD1">
        <w:rPr>
          <w:rFonts w:eastAsiaTheme="minorEastAsia"/>
          <w:lang w:eastAsia="ko-KR"/>
        </w:rPr>
        <w:t>(dynamic update) T</w:t>
      </w:r>
      <w:r w:rsidRPr="00747DD1">
        <w:rPr>
          <w:rFonts w:eastAsiaTheme="minorEastAsia" w:hint="eastAsia"/>
          <w:lang w:eastAsia="ko-KR"/>
        </w:rPr>
        <w:t>he</w:t>
      </w:r>
      <w:r w:rsidRPr="00747DD1">
        <w:rPr>
          <w:rFonts w:eastAsiaTheme="minorEastAsia"/>
          <w:lang w:eastAsia="ko-KR"/>
        </w:rPr>
        <w:t xml:space="preserve"> change of PCI and/or frequency of mIAB cell upon DU migration can be updated dynamically at those gNBs via inter gNB </w:t>
      </w:r>
      <w:r w:rsidR="00BA552D">
        <w:rPr>
          <w:rFonts w:eastAsiaTheme="minorEastAsia"/>
          <w:lang w:eastAsia="ko-KR"/>
        </w:rPr>
        <w:t>signalling</w:t>
      </w:r>
    </w:p>
    <w:p w:rsidR="00747DD1" w:rsidRPr="00747DD1" w:rsidRDefault="00747DD1" w:rsidP="00BA552D">
      <w:pPr>
        <w:pStyle w:val="Doc-text2"/>
        <w:numPr>
          <w:ilvl w:val="0"/>
          <w:numId w:val="5"/>
        </w:numPr>
        <w:rPr>
          <w:rFonts w:eastAsiaTheme="minorEastAsia"/>
          <w:lang w:eastAsia="ko-KR"/>
        </w:rPr>
      </w:pPr>
      <w:r w:rsidRPr="00747DD1">
        <w:rPr>
          <w:rFonts w:eastAsiaTheme="minorEastAsia"/>
          <w:lang w:eastAsia="ko-KR"/>
        </w:rPr>
        <w:t xml:space="preserve">(proactive way) The mIAB cell’s frequency and PCI of both source and target logical DU are already known to the possible neighbor gNBs via OAM, and this information i.e., both source and target logical DU’s cell can be broadcasted in system information. In other words, there is no dynamic update. </w:t>
      </w:r>
    </w:p>
    <w:p w:rsidR="00747DD1" w:rsidRPr="00747DD1" w:rsidRDefault="00747DD1" w:rsidP="00747DD1">
      <w:pPr>
        <w:pStyle w:val="Doc-text2"/>
        <w:ind w:left="0" w:firstLine="0"/>
        <w:rPr>
          <w:rFonts w:eastAsiaTheme="minorEastAsia"/>
          <w:lang w:eastAsia="ko-KR"/>
        </w:rPr>
      </w:pPr>
    </w:p>
    <w:p w:rsidR="00747DD1" w:rsidRDefault="00747DD1" w:rsidP="00BA552D">
      <w:pPr>
        <w:pStyle w:val="Doc-text2"/>
        <w:ind w:left="0" w:firstLine="0"/>
        <w:rPr>
          <w:rFonts w:eastAsiaTheme="minorEastAsia"/>
          <w:lang w:eastAsia="ko-KR"/>
        </w:rPr>
      </w:pPr>
      <w:r w:rsidRPr="00BA552D">
        <w:rPr>
          <w:rFonts w:eastAsiaTheme="minorEastAsia"/>
          <w:lang w:eastAsia="ko-KR"/>
        </w:rPr>
        <w:t>W</w:t>
      </w:r>
      <w:r w:rsidRPr="00BA552D">
        <w:rPr>
          <w:rFonts w:eastAsiaTheme="minorEastAsia" w:hint="eastAsia"/>
          <w:lang w:eastAsia="ko-KR"/>
        </w:rPr>
        <w:t xml:space="preserve">e </w:t>
      </w:r>
      <w:r w:rsidRPr="00BA552D">
        <w:rPr>
          <w:rFonts w:eastAsiaTheme="minorEastAsia"/>
          <w:lang w:eastAsia="ko-KR"/>
        </w:rPr>
        <w:t xml:space="preserve">think dynamic update needs frequent and swift inter node </w:t>
      </w:r>
      <w:r w:rsidR="00BA552D">
        <w:rPr>
          <w:rFonts w:eastAsiaTheme="minorEastAsia"/>
          <w:lang w:eastAsia="ko-KR"/>
        </w:rPr>
        <w:t>signalling for guaranteeing the UE’s proper prioritization operation</w:t>
      </w:r>
      <w:r w:rsidRPr="00BA552D">
        <w:rPr>
          <w:rFonts w:eastAsiaTheme="minorEastAsia"/>
          <w:lang w:eastAsia="ko-KR"/>
        </w:rPr>
        <w:t xml:space="preserve">, </w:t>
      </w:r>
      <w:r w:rsidR="00BA552D">
        <w:rPr>
          <w:rFonts w:eastAsiaTheme="minorEastAsia"/>
          <w:lang w:eastAsia="ko-KR"/>
        </w:rPr>
        <w:t xml:space="preserve">and </w:t>
      </w:r>
      <w:r w:rsidRPr="00BA552D">
        <w:rPr>
          <w:rFonts w:eastAsiaTheme="minorEastAsia"/>
          <w:lang w:eastAsia="ko-KR"/>
        </w:rPr>
        <w:t>which is costly</w:t>
      </w:r>
      <w:r w:rsidR="00BA552D">
        <w:rPr>
          <w:rFonts w:eastAsiaTheme="minorEastAsia"/>
          <w:lang w:eastAsia="ko-KR"/>
        </w:rPr>
        <w:t xml:space="preserve"> in signalling perspective</w:t>
      </w:r>
      <w:r w:rsidRPr="00BA552D">
        <w:rPr>
          <w:rFonts w:eastAsiaTheme="minorEastAsia"/>
          <w:lang w:eastAsia="ko-KR"/>
        </w:rPr>
        <w:t xml:space="preserve">. On the contrary, in the proactive way, it means already mIAB cell’s frequency and PCI </w:t>
      </w:r>
      <w:r w:rsidR="00BA552D">
        <w:rPr>
          <w:rFonts w:eastAsiaTheme="minorEastAsia"/>
          <w:lang w:eastAsia="ko-KR"/>
        </w:rPr>
        <w:t xml:space="preserve">for both logical source and target DUs in a mobile IAB node </w:t>
      </w:r>
      <w:r w:rsidRPr="00BA552D">
        <w:rPr>
          <w:rFonts w:eastAsiaTheme="minorEastAsia"/>
          <w:lang w:eastAsia="ko-KR"/>
        </w:rPr>
        <w:t>are all maintained by OAM server, and those would be dedicated to mIAB service only. So, this means the restriction of cell planning/deployment. In the feasibility perspective, and the time remain</w:t>
      </w:r>
      <w:r w:rsidR="00BA552D">
        <w:rPr>
          <w:rFonts w:eastAsiaTheme="minorEastAsia"/>
          <w:lang w:eastAsia="ko-KR"/>
        </w:rPr>
        <w:t xml:space="preserve">ed </w:t>
      </w:r>
      <w:r w:rsidRPr="00BA552D">
        <w:rPr>
          <w:rFonts w:eastAsiaTheme="minorEastAsia"/>
          <w:lang w:eastAsia="ko-KR"/>
        </w:rPr>
        <w:t xml:space="preserve">in upcoming meeting, we think OAM can be better than making new RAN3 signaling. </w:t>
      </w:r>
    </w:p>
    <w:p w:rsidR="00BA552D" w:rsidRPr="00BA552D" w:rsidRDefault="00BA552D" w:rsidP="00BA552D">
      <w:pPr>
        <w:pStyle w:val="Doc-text2"/>
        <w:ind w:left="0" w:firstLine="0"/>
        <w:rPr>
          <w:rFonts w:eastAsiaTheme="minorEastAsia"/>
          <w:lang w:eastAsia="ko-KR"/>
        </w:rPr>
      </w:pPr>
    </w:p>
    <w:p w:rsidR="00747DD1" w:rsidRPr="00BA552D" w:rsidRDefault="00747DD1" w:rsidP="00BA552D">
      <w:pPr>
        <w:pStyle w:val="Doc-text2"/>
        <w:ind w:left="0" w:firstLine="0"/>
        <w:rPr>
          <w:rFonts w:eastAsiaTheme="minorEastAsia"/>
          <w:b/>
          <w:lang w:eastAsia="ko-KR"/>
        </w:rPr>
      </w:pPr>
      <w:r w:rsidRPr="00BA552D">
        <w:rPr>
          <w:rFonts w:eastAsiaTheme="minorEastAsia"/>
          <w:b/>
          <w:lang w:eastAsia="ko-KR"/>
        </w:rPr>
        <w:t xml:space="preserve">Proposal 2. RAN2 agree that </w:t>
      </w:r>
      <w:r w:rsidR="009F04C9">
        <w:rPr>
          <w:rFonts w:eastAsiaTheme="minorEastAsia"/>
          <w:b/>
          <w:lang w:eastAsia="ko-KR"/>
        </w:rPr>
        <w:t xml:space="preserve">the assistance information (PCI and the frequency) of </w:t>
      </w:r>
      <w:r w:rsidRPr="00BA552D">
        <w:rPr>
          <w:rFonts w:eastAsiaTheme="minorEastAsia"/>
          <w:b/>
          <w:lang w:eastAsia="ko-KR"/>
        </w:rPr>
        <w:t>whole possible mIAB cell</w:t>
      </w:r>
      <w:r w:rsidR="00BA552D">
        <w:rPr>
          <w:rFonts w:eastAsiaTheme="minorEastAsia"/>
          <w:b/>
          <w:lang w:eastAsia="ko-KR"/>
        </w:rPr>
        <w:t>s</w:t>
      </w:r>
      <w:r w:rsidRPr="00BA552D">
        <w:rPr>
          <w:rFonts w:eastAsiaTheme="minorEastAsia"/>
          <w:b/>
          <w:lang w:eastAsia="ko-KR"/>
        </w:rPr>
        <w:t xml:space="preserve"> in the source logical DU and target logical DU is already known to the gNBs near the mIAB node’s trajectory, </w:t>
      </w:r>
      <w:r w:rsidR="009F04C9">
        <w:rPr>
          <w:rFonts w:eastAsiaTheme="minorEastAsia"/>
          <w:b/>
          <w:lang w:eastAsia="ko-KR"/>
        </w:rPr>
        <w:t xml:space="preserve">and this is </w:t>
      </w:r>
      <w:r w:rsidR="009F04C9" w:rsidRPr="00BA552D">
        <w:rPr>
          <w:rFonts w:eastAsiaTheme="minorEastAsia"/>
          <w:b/>
          <w:lang w:eastAsia="ko-KR"/>
        </w:rPr>
        <w:t>signalled</w:t>
      </w:r>
      <w:r w:rsidRPr="00BA552D">
        <w:rPr>
          <w:rFonts w:eastAsiaTheme="minorEastAsia"/>
          <w:b/>
          <w:lang w:eastAsia="ko-KR"/>
        </w:rPr>
        <w:t xml:space="preserve"> via OAM to the each gNB. </w:t>
      </w:r>
    </w:p>
    <w:p w:rsidR="00747DD1" w:rsidRDefault="00747DD1" w:rsidP="00747DD1">
      <w:pPr>
        <w:rPr>
          <w:b/>
        </w:rPr>
      </w:pPr>
    </w:p>
    <w:p w:rsidR="00747DD1" w:rsidRDefault="009F04C9" w:rsidP="009F04C9">
      <w:pPr>
        <w:pStyle w:val="Doc-text2"/>
        <w:ind w:left="0" w:firstLine="0"/>
        <w:rPr>
          <w:rFonts w:eastAsiaTheme="minorEastAsia"/>
          <w:lang w:eastAsia="ko-KR"/>
        </w:rPr>
      </w:pPr>
      <w:r>
        <w:rPr>
          <w:rFonts w:eastAsiaTheme="minorEastAsia"/>
          <w:lang w:eastAsia="ko-KR"/>
        </w:rPr>
        <w:t xml:space="preserve">While above OAM signalling should be the base </w:t>
      </w:r>
      <w:r w:rsidR="00F81144">
        <w:rPr>
          <w:rFonts w:eastAsiaTheme="minorEastAsia"/>
          <w:lang w:eastAsia="ko-KR"/>
        </w:rPr>
        <w:t>for the</w:t>
      </w:r>
      <w:r>
        <w:rPr>
          <w:rFonts w:eastAsiaTheme="minorEastAsia"/>
          <w:lang w:eastAsia="ko-KR"/>
        </w:rPr>
        <w:t xml:space="preserve"> </w:t>
      </w:r>
      <w:r w:rsidR="00F81144">
        <w:rPr>
          <w:rFonts w:eastAsiaTheme="minorEastAsia"/>
          <w:lang w:eastAsia="ko-KR"/>
        </w:rPr>
        <w:t xml:space="preserve">feasibility of </w:t>
      </w:r>
      <w:r>
        <w:rPr>
          <w:rFonts w:eastAsiaTheme="minorEastAsia"/>
          <w:lang w:eastAsia="ko-KR"/>
        </w:rPr>
        <w:t>broadcasting operation of the gNB, and UE</w:t>
      </w:r>
      <w:r w:rsidR="00F81144">
        <w:rPr>
          <w:rFonts w:eastAsiaTheme="minorEastAsia"/>
          <w:lang w:eastAsia="ko-KR"/>
        </w:rPr>
        <w:t xml:space="preserve">’s mIAB cell reselection, </w:t>
      </w:r>
      <w:r w:rsidR="00747DD1" w:rsidRPr="009F04C9">
        <w:rPr>
          <w:rFonts w:eastAsiaTheme="minorEastAsia"/>
          <w:lang w:eastAsia="ko-KR"/>
        </w:rPr>
        <w:t>this needs to be determined or discussed in RAN3, we can inform them on our view.</w:t>
      </w:r>
    </w:p>
    <w:p w:rsidR="009F04C9" w:rsidRPr="009F04C9" w:rsidRDefault="009F04C9" w:rsidP="009F04C9">
      <w:pPr>
        <w:pStyle w:val="Doc-text2"/>
        <w:ind w:left="0" w:firstLine="0"/>
        <w:rPr>
          <w:rFonts w:eastAsiaTheme="minorEastAsia"/>
          <w:lang w:eastAsia="ko-KR"/>
        </w:rPr>
      </w:pPr>
    </w:p>
    <w:p w:rsidR="00747DD1" w:rsidRPr="009F04C9" w:rsidRDefault="00747DD1" w:rsidP="009F04C9">
      <w:pPr>
        <w:pStyle w:val="Doc-text2"/>
        <w:ind w:left="0" w:firstLine="0"/>
        <w:rPr>
          <w:rFonts w:eastAsiaTheme="minorEastAsia"/>
          <w:b/>
          <w:lang w:eastAsia="ko-KR"/>
        </w:rPr>
      </w:pPr>
      <w:r w:rsidRPr="009F04C9">
        <w:rPr>
          <w:rFonts w:eastAsiaTheme="minorEastAsia"/>
          <w:b/>
          <w:lang w:eastAsia="ko-KR"/>
        </w:rPr>
        <w:t>Proposal 3. RAN2 send LS to RAN3 on RAN2’s decision/ understanding on how to signal the mIAB cell’s PCI and frequency to each corresponding gNB for inactive/idle UE’s mIAB cell prioritization upon cell reselection</w:t>
      </w:r>
    </w:p>
    <w:p w:rsidR="00747DD1" w:rsidRDefault="00747DD1" w:rsidP="00747DD1"/>
    <w:p w:rsidR="00747DD1" w:rsidRPr="00F81144" w:rsidRDefault="00747DD1" w:rsidP="00F81144">
      <w:pPr>
        <w:pStyle w:val="Doc-text2"/>
        <w:ind w:left="0" w:firstLine="0"/>
        <w:rPr>
          <w:rFonts w:eastAsiaTheme="minorEastAsia"/>
          <w:lang w:eastAsia="ko-KR"/>
        </w:rPr>
      </w:pPr>
      <w:r w:rsidRPr="00F81144">
        <w:rPr>
          <w:rFonts w:eastAsiaTheme="minorEastAsia"/>
          <w:lang w:eastAsia="ko-KR"/>
        </w:rPr>
        <w:t>Since there is a SIB4 for normal UE’s inter-freq reselection information, this SIB can be reused for mIAB cell reselection case</w:t>
      </w:r>
      <w:r w:rsidR="00F81144">
        <w:rPr>
          <w:rFonts w:eastAsiaTheme="minorEastAsia"/>
          <w:lang w:eastAsia="ko-KR"/>
        </w:rPr>
        <w:t>, too</w:t>
      </w:r>
      <w:r w:rsidRPr="00F81144">
        <w:rPr>
          <w:rFonts w:eastAsiaTheme="minorEastAsia"/>
          <w:lang w:eastAsia="ko-KR"/>
        </w:rPr>
        <w:t xml:space="preserve">. </w:t>
      </w:r>
      <w:r w:rsidR="00F81144">
        <w:rPr>
          <w:rFonts w:eastAsiaTheme="minorEastAsia"/>
          <w:lang w:eastAsia="ko-KR"/>
        </w:rPr>
        <w:t>We provide the text proposal for SIB4 signalling structures for this purpose in the annex.</w:t>
      </w:r>
    </w:p>
    <w:p w:rsidR="00747DD1" w:rsidRDefault="00747DD1" w:rsidP="00747DD1"/>
    <w:p w:rsidR="00747DD1" w:rsidRDefault="00747DD1" w:rsidP="00F81144">
      <w:pPr>
        <w:pStyle w:val="Doc-text2"/>
        <w:ind w:left="0" w:firstLine="0"/>
        <w:rPr>
          <w:rFonts w:eastAsiaTheme="minorEastAsia"/>
          <w:b/>
          <w:lang w:eastAsia="ko-KR"/>
        </w:rPr>
      </w:pPr>
      <w:r w:rsidRPr="00F81144">
        <w:rPr>
          <w:rFonts w:eastAsiaTheme="minorEastAsia"/>
          <w:b/>
          <w:lang w:eastAsia="ko-KR"/>
        </w:rPr>
        <w:t xml:space="preserve">Proposal 4. RAN2 agree that SIB4 includes the mobile IAB cell’s frequency to be prioritized and has the new field to indicate mIAB cell’s PCI per each of those frequencies. </w:t>
      </w:r>
    </w:p>
    <w:p w:rsidR="00F81144" w:rsidRDefault="00F81144" w:rsidP="00F81144">
      <w:pPr>
        <w:pStyle w:val="Doc-text2"/>
        <w:ind w:left="0" w:firstLine="0"/>
        <w:rPr>
          <w:rFonts w:eastAsiaTheme="minorEastAsia"/>
          <w:b/>
          <w:lang w:eastAsia="ko-KR"/>
        </w:rPr>
      </w:pPr>
    </w:p>
    <w:p w:rsidR="00F81144" w:rsidRPr="00F81144" w:rsidRDefault="00F81144" w:rsidP="00F81144">
      <w:pPr>
        <w:pStyle w:val="Doc-text2"/>
        <w:ind w:left="0" w:firstLine="0"/>
        <w:rPr>
          <w:rFonts w:eastAsiaTheme="minorEastAsia"/>
          <w:b/>
          <w:lang w:eastAsia="ko-KR"/>
        </w:rPr>
      </w:pPr>
      <w:r>
        <w:rPr>
          <w:rFonts w:eastAsiaTheme="minorEastAsia"/>
          <w:b/>
          <w:lang w:eastAsia="ko-KR"/>
        </w:rPr>
        <w:t xml:space="preserve">Proposal 5. RAN2 agree the text proposal on SIB4 signaling for </w:t>
      </w:r>
      <w:r w:rsidR="008B69F3">
        <w:rPr>
          <w:rFonts w:eastAsiaTheme="minorEastAsia"/>
          <w:b/>
          <w:lang w:eastAsia="ko-KR"/>
        </w:rPr>
        <w:t>mobile IAB cell’s prioritization upon cell reselection.</w:t>
      </w:r>
    </w:p>
    <w:p w:rsidR="00B87AE7" w:rsidRDefault="00B87AE7" w:rsidP="0074033D">
      <w:pPr>
        <w:pStyle w:val="Doc-text2"/>
        <w:ind w:left="0" w:firstLine="0"/>
        <w:rPr>
          <w:rFonts w:eastAsiaTheme="minorEastAsia"/>
          <w:lang w:eastAsia="ko-KR"/>
        </w:rPr>
      </w:pPr>
    </w:p>
    <w:p w:rsidR="008B69F3" w:rsidRDefault="008B69F3" w:rsidP="0074033D">
      <w:pPr>
        <w:pStyle w:val="Doc-text2"/>
        <w:ind w:left="0" w:firstLine="0"/>
        <w:rPr>
          <w:rFonts w:eastAsiaTheme="minorEastAsia"/>
          <w:lang w:eastAsia="ko-KR"/>
        </w:rPr>
      </w:pPr>
    </w:p>
    <w:p w:rsidR="008B69F3" w:rsidRPr="0096156F" w:rsidRDefault="008B69F3" w:rsidP="008B69F3">
      <w:pPr>
        <w:pStyle w:val="2"/>
        <w:numPr>
          <w:ilvl w:val="1"/>
          <w:numId w:val="1"/>
        </w:numPr>
        <w:ind w:left="720" w:hanging="720"/>
      </w:pPr>
      <w:r>
        <w:t xml:space="preserve">Mobile IAB cell prioritization in inter-RAT aspect </w:t>
      </w:r>
    </w:p>
    <w:p w:rsidR="008B69F3" w:rsidRDefault="008B69F3" w:rsidP="0074033D">
      <w:pPr>
        <w:pStyle w:val="Doc-text2"/>
        <w:ind w:left="0" w:firstLine="0"/>
        <w:rPr>
          <w:rFonts w:eastAsiaTheme="minorEastAsia"/>
          <w:lang w:eastAsia="ko-KR"/>
        </w:rPr>
      </w:pPr>
    </w:p>
    <w:p w:rsidR="008B69F3" w:rsidRPr="008B69F3" w:rsidRDefault="008B69F3" w:rsidP="008B69F3">
      <w:pPr>
        <w:pStyle w:val="Doc-text2"/>
        <w:ind w:left="0" w:firstLine="0"/>
        <w:rPr>
          <w:rFonts w:eastAsiaTheme="minorEastAsia"/>
          <w:lang w:eastAsia="ko-KR"/>
        </w:rPr>
      </w:pPr>
      <w:r w:rsidRPr="008B69F3">
        <w:rPr>
          <w:rFonts w:eastAsiaTheme="minorEastAsia"/>
          <w:lang w:eastAsia="ko-KR"/>
        </w:rPr>
        <w:t>In current discussions of signalling and methods for prioritizating an mIAB cell, only intra-frequency and inter-frequency aspects have been discussed. However, since most practical 5G NR deployments are going to</w:t>
      </w:r>
      <w:r>
        <w:rPr>
          <w:rFonts w:eastAsiaTheme="minorEastAsia"/>
          <w:lang w:eastAsia="ko-KR"/>
        </w:rPr>
        <w:t xml:space="preserve"> be</w:t>
      </w:r>
      <w:r w:rsidRPr="008B69F3">
        <w:rPr>
          <w:rFonts w:eastAsiaTheme="minorEastAsia"/>
          <w:lang w:eastAsia="ko-KR"/>
        </w:rPr>
        <w:t xml:space="preserve"> combined with LTE for the foreseeable future, we think it is crucial that inter-RAT aspects are taken into considerations for viable deployment of mIAB. Thus similar to how mIAB cell assistance information is introduced in NR SIB4, we believe that mIAB cell assistance can be introduced in the NR inter-RAT SIB24 in 36.331. Thus we propose: </w:t>
      </w:r>
    </w:p>
    <w:p w:rsidR="008B69F3" w:rsidRPr="008B69F3" w:rsidRDefault="008B69F3" w:rsidP="008B69F3">
      <w:pPr>
        <w:pStyle w:val="Doc-text2"/>
        <w:ind w:left="0" w:firstLine="0"/>
        <w:rPr>
          <w:rFonts w:eastAsiaTheme="minorEastAsia"/>
          <w:b/>
          <w:lang w:eastAsia="ko-KR"/>
        </w:rPr>
      </w:pPr>
      <w:r w:rsidRPr="008B69F3">
        <w:rPr>
          <w:rFonts w:eastAsiaTheme="minorEastAsia"/>
          <w:b/>
          <w:lang w:eastAsia="ko-KR"/>
        </w:rPr>
        <w:lastRenderedPageBreak/>
        <w:t xml:space="preserve">Proposal </w:t>
      </w:r>
      <w:r>
        <w:rPr>
          <w:rFonts w:eastAsiaTheme="minorEastAsia"/>
          <w:b/>
          <w:lang w:eastAsia="ko-KR"/>
        </w:rPr>
        <w:t>6</w:t>
      </w:r>
      <w:r w:rsidRPr="008B69F3">
        <w:rPr>
          <w:rFonts w:eastAsiaTheme="minorEastAsia"/>
          <w:b/>
          <w:lang w:eastAsia="ko-KR"/>
        </w:rPr>
        <w:t>. Introduce mIAB cell assistance for inter-RAT idle mode mobility from E-UTRAN to NR.</w:t>
      </w:r>
    </w:p>
    <w:p w:rsidR="00A044B0" w:rsidRDefault="00A044B0" w:rsidP="00BC2298">
      <w:pPr>
        <w:pStyle w:val="Doc-text2"/>
      </w:pPr>
    </w:p>
    <w:p w:rsidR="00A044B0" w:rsidRDefault="00A044B0" w:rsidP="00BC2298">
      <w:pPr>
        <w:pStyle w:val="Doc-text2"/>
      </w:pPr>
    </w:p>
    <w:p w:rsidR="00735392" w:rsidRDefault="00735392" w:rsidP="00BC2298">
      <w:pPr>
        <w:pStyle w:val="Doc-text2"/>
      </w:pPr>
    </w:p>
    <w:p w:rsidR="009F083C" w:rsidRDefault="009F083C" w:rsidP="00BC2298">
      <w:pPr>
        <w:pStyle w:val="Doc-text2"/>
      </w:pPr>
    </w:p>
    <w:p w:rsidR="009F083C" w:rsidRPr="009F083C" w:rsidRDefault="009F083C" w:rsidP="009F083C">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lang w:eastAsia="en-US"/>
        </w:rPr>
      </w:pPr>
      <w:r w:rsidRPr="009F083C">
        <w:rPr>
          <w:rFonts w:ascii="Arial" w:eastAsia="바탕" w:hAnsi="Arial" w:cs="Arial"/>
          <w:kern w:val="0"/>
          <w:sz w:val="36"/>
          <w:szCs w:val="20"/>
          <w:lang w:eastAsia="en-US"/>
        </w:rPr>
        <w:t>C</w:t>
      </w:r>
      <w:r w:rsidRPr="009F083C">
        <w:rPr>
          <w:rFonts w:ascii="Arial" w:eastAsia="바탕" w:hAnsi="Arial" w:cs="Arial" w:hint="eastAsia"/>
          <w:kern w:val="0"/>
          <w:sz w:val="36"/>
          <w:szCs w:val="20"/>
          <w:lang w:eastAsia="en-US"/>
        </w:rPr>
        <w:t xml:space="preserve">onclusion </w:t>
      </w:r>
    </w:p>
    <w:p w:rsidR="009F083C" w:rsidRDefault="00327925" w:rsidP="00327925">
      <w:pPr>
        <w:pStyle w:val="Doc-text2"/>
        <w:ind w:left="0" w:firstLine="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 xml:space="preserve">this contribution, we discuss about </w:t>
      </w:r>
      <w:r w:rsidR="008B69F3">
        <w:rPr>
          <w:rFonts w:eastAsiaTheme="minorEastAsia"/>
          <w:lang w:eastAsia="ko-KR"/>
        </w:rPr>
        <w:t xml:space="preserve">idle/inactive mode operation for mIAB, and </w:t>
      </w:r>
      <w:r>
        <w:rPr>
          <w:rFonts w:eastAsiaTheme="minorEastAsia"/>
          <w:lang w:eastAsia="ko-KR"/>
        </w:rPr>
        <w:t xml:space="preserve">have the following proposals as a conclusion: </w:t>
      </w:r>
    </w:p>
    <w:p w:rsidR="00327925" w:rsidRDefault="00327925" w:rsidP="00327925">
      <w:pPr>
        <w:pStyle w:val="Doc-text2"/>
        <w:ind w:left="0" w:firstLine="0"/>
        <w:rPr>
          <w:rFonts w:eastAsiaTheme="minorEastAsia"/>
          <w:lang w:eastAsia="ko-KR"/>
        </w:rPr>
      </w:pPr>
    </w:p>
    <w:p w:rsidR="008B69F3" w:rsidRPr="00747DD1" w:rsidRDefault="008B69F3" w:rsidP="008B69F3">
      <w:pPr>
        <w:pStyle w:val="Doc-text2"/>
        <w:ind w:left="0" w:firstLine="0"/>
        <w:rPr>
          <w:rFonts w:eastAsiaTheme="minorEastAsia"/>
          <w:b/>
          <w:lang w:eastAsia="ko-KR"/>
        </w:rPr>
      </w:pPr>
      <w:r w:rsidRPr="00747DD1">
        <w:rPr>
          <w:rFonts w:eastAsiaTheme="minorEastAsia"/>
          <w:b/>
          <w:lang w:eastAsia="ko-KR"/>
        </w:rPr>
        <w:t xml:space="preserve">Proposal 1. Assistance information for mIAB cell reselection prioritization would include the frequency and PCI of each mIAB cell. </w:t>
      </w:r>
    </w:p>
    <w:p w:rsidR="008B69F3" w:rsidRPr="00BA552D" w:rsidRDefault="008B69F3" w:rsidP="008B69F3">
      <w:pPr>
        <w:pStyle w:val="Doc-text2"/>
        <w:ind w:left="0" w:firstLine="0"/>
        <w:rPr>
          <w:rFonts w:eastAsiaTheme="minorEastAsia"/>
          <w:b/>
          <w:lang w:eastAsia="ko-KR"/>
        </w:rPr>
      </w:pPr>
      <w:r w:rsidRPr="00BA552D">
        <w:rPr>
          <w:rFonts w:eastAsiaTheme="minorEastAsia"/>
          <w:b/>
          <w:lang w:eastAsia="ko-KR"/>
        </w:rPr>
        <w:t xml:space="preserve">Proposal 2. RAN2 agree that </w:t>
      </w:r>
      <w:r>
        <w:rPr>
          <w:rFonts w:eastAsiaTheme="minorEastAsia"/>
          <w:b/>
          <w:lang w:eastAsia="ko-KR"/>
        </w:rPr>
        <w:t xml:space="preserve">the assistance information (PCI and the frequency) of </w:t>
      </w:r>
      <w:r w:rsidRPr="00BA552D">
        <w:rPr>
          <w:rFonts w:eastAsiaTheme="minorEastAsia"/>
          <w:b/>
          <w:lang w:eastAsia="ko-KR"/>
        </w:rPr>
        <w:t>whole possible mIAB cell</w:t>
      </w:r>
      <w:r>
        <w:rPr>
          <w:rFonts w:eastAsiaTheme="minorEastAsia"/>
          <w:b/>
          <w:lang w:eastAsia="ko-KR"/>
        </w:rPr>
        <w:t>s</w:t>
      </w:r>
      <w:r w:rsidRPr="00BA552D">
        <w:rPr>
          <w:rFonts w:eastAsiaTheme="minorEastAsia"/>
          <w:b/>
          <w:lang w:eastAsia="ko-KR"/>
        </w:rPr>
        <w:t xml:space="preserve"> in the source logical DU and target logical DU is already known to the gNBs near the mIAB node’s trajectory, </w:t>
      </w:r>
      <w:r>
        <w:rPr>
          <w:rFonts w:eastAsiaTheme="minorEastAsia"/>
          <w:b/>
          <w:lang w:eastAsia="ko-KR"/>
        </w:rPr>
        <w:t xml:space="preserve">and this is </w:t>
      </w:r>
      <w:r w:rsidRPr="00BA552D">
        <w:rPr>
          <w:rFonts w:eastAsiaTheme="minorEastAsia"/>
          <w:b/>
          <w:lang w:eastAsia="ko-KR"/>
        </w:rPr>
        <w:t xml:space="preserve">signalled via OAM to the each gNB. </w:t>
      </w:r>
    </w:p>
    <w:p w:rsidR="008B69F3" w:rsidRPr="009F04C9" w:rsidRDefault="008B69F3" w:rsidP="008B69F3">
      <w:pPr>
        <w:pStyle w:val="Doc-text2"/>
        <w:ind w:left="0" w:firstLine="0"/>
        <w:rPr>
          <w:rFonts w:eastAsiaTheme="minorEastAsia"/>
          <w:b/>
          <w:lang w:eastAsia="ko-KR"/>
        </w:rPr>
      </w:pPr>
      <w:r w:rsidRPr="009F04C9">
        <w:rPr>
          <w:rFonts w:eastAsiaTheme="minorEastAsia"/>
          <w:b/>
          <w:lang w:eastAsia="ko-KR"/>
        </w:rPr>
        <w:t>Proposal 3. RAN2 send LS to RAN3 on RAN2’s decision/ understanding on how to signal the mIAB cell’s PCI and frequency to each corresponding gNB for inactive/idle UE’s mIAB cell prioritization upon cell reselection</w:t>
      </w:r>
    </w:p>
    <w:p w:rsidR="008B69F3" w:rsidRDefault="008B69F3" w:rsidP="008B69F3">
      <w:pPr>
        <w:pStyle w:val="Doc-text2"/>
        <w:ind w:left="0" w:firstLine="0"/>
        <w:rPr>
          <w:rFonts w:eastAsiaTheme="minorEastAsia"/>
          <w:b/>
          <w:lang w:eastAsia="ko-KR"/>
        </w:rPr>
      </w:pPr>
      <w:r w:rsidRPr="00F81144">
        <w:rPr>
          <w:rFonts w:eastAsiaTheme="minorEastAsia"/>
          <w:b/>
          <w:lang w:eastAsia="ko-KR"/>
        </w:rPr>
        <w:t xml:space="preserve">Proposal 4. RAN2 agree that SIB4 includes the mobile IAB cell’s frequency to be prioritized and has the new field to indicate mIAB cell’s PCI per each of those frequencies. </w:t>
      </w:r>
    </w:p>
    <w:p w:rsidR="008B69F3" w:rsidRPr="00F81144" w:rsidRDefault="008B69F3" w:rsidP="008B69F3">
      <w:pPr>
        <w:pStyle w:val="Doc-text2"/>
        <w:ind w:left="0" w:firstLine="0"/>
        <w:rPr>
          <w:rFonts w:eastAsiaTheme="minorEastAsia"/>
          <w:b/>
          <w:lang w:eastAsia="ko-KR"/>
        </w:rPr>
      </w:pPr>
      <w:r>
        <w:rPr>
          <w:rFonts w:eastAsiaTheme="minorEastAsia"/>
          <w:b/>
          <w:lang w:eastAsia="ko-KR"/>
        </w:rPr>
        <w:t>Proposal 5. RAN2 agree the text proposal on SIB4 signaling for mobile IAB cell’s prioritization upon cell reselection.</w:t>
      </w:r>
    </w:p>
    <w:p w:rsidR="008B69F3" w:rsidRPr="008B69F3" w:rsidRDefault="008B69F3" w:rsidP="008B69F3">
      <w:pPr>
        <w:pStyle w:val="Doc-text2"/>
        <w:ind w:left="0" w:firstLine="0"/>
        <w:rPr>
          <w:rFonts w:eastAsiaTheme="minorEastAsia"/>
          <w:b/>
          <w:lang w:eastAsia="ko-KR"/>
        </w:rPr>
      </w:pPr>
      <w:r w:rsidRPr="008B69F3">
        <w:rPr>
          <w:rFonts w:eastAsiaTheme="minorEastAsia"/>
          <w:b/>
          <w:lang w:eastAsia="ko-KR"/>
        </w:rPr>
        <w:t xml:space="preserve">Proposal </w:t>
      </w:r>
      <w:r>
        <w:rPr>
          <w:rFonts w:eastAsiaTheme="minorEastAsia"/>
          <w:b/>
          <w:lang w:eastAsia="ko-KR"/>
        </w:rPr>
        <w:t>6</w:t>
      </w:r>
      <w:r w:rsidRPr="008B69F3">
        <w:rPr>
          <w:rFonts w:eastAsiaTheme="minorEastAsia"/>
          <w:b/>
          <w:lang w:eastAsia="ko-KR"/>
        </w:rPr>
        <w:t>. Introduce mIAB cell assistance for inter-RAT idle mode mobility from E-UTRAN to NR.</w:t>
      </w:r>
    </w:p>
    <w:p w:rsidR="009F083C" w:rsidRDefault="009F083C" w:rsidP="00BC2298">
      <w:pPr>
        <w:pStyle w:val="Doc-text2"/>
        <w:rPr>
          <w:rFonts w:eastAsiaTheme="minorEastAsia"/>
          <w:lang w:eastAsia="ko-KR"/>
        </w:rPr>
      </w:pPr>
    </w:p>
    <w:p w:rsidR="009F083C" w:rsidRDefault="009F083C" w:rsidP="00BC2298">
      <w:pPr>
        <w:pStyle w:val="Doc-text2"/>
        <w:rPr>
          <w:rFonts w:eastAsiaTheme="minorEastAsia"/>
          <w:lang w:eastAsia="ko-KR"/>
        </w:rPr>
      </w:pPr>
    </w:p>
    <w:p w:rsidR="00AC4AA0" w:rsidRPr="009F083C" w:rsidRDefault="00AC4AA0" w:rsidP="00AC4AA0">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lang w:eastAsia="en-US"/>
        </w:rPr>
      </w:pPr>
      <w:r>
        <w:rPr>
          <w:rFonts w:ascii="Arial" w:eastAsia="바탕" w:hAnsi="Arial" w:cs="Arial"/>
          <w:kern w:val="0"/>
          <w:sz w:val="36"/>
          <w:szCs w:val="20"/>
          <w:lang w:eastAsia="en-US"/>
        </w:rPr>
        <w:t xml:space="preserve">Annex </w:t>
      </w:r>
      <w:r w:rsidRPr="009F083C">
        <w:rPr>
          <w:rFonts w:ascii="Arial" w:eastAsia="바탕" w:hAnsi="Arial" w:cs="Arial" w:hint="eastAsia"/>
          <w:kern w:val="0"/>
          <w:sz w:val="36"/>
          <w:szCs w:val="20"/>
          <w:lang w:eastAsia="en-US"/>
        </w:rPr>
        <w:t xml:space="preserve"> </w:t>
      </w:r>
    </w:p>
    <w:p w:rsidR="009F083C" w:rsidRDefault="00AC4AA0" w:rsidP="00BC2298">
      <w:pPr>
        <w:pStyle w:val="Doc-text2"/>
        <w:rPr>
          <w:rFonts w:eastAsiaTheme="minorEastAsia"/>
          <w:lang w:eastAsia="ko-KR"/>
        </w:rPr>
      </w:pPr>
      <w:r>
        <w:rPr>
          <w:rFonts w:eastAsiaTheme="minorEastAsia"/>
          <w:lang w:eastAsia="ko-KR"/>
        </w:rPr>
        <w:t>T</w:t>
      </w:r>
      <w:r>
        <w:rPr>
          <w:rFonts w:eastAsiaTheme="minorEastAsia" w:hint="eastAsia"/>
          <w:lang w:eastAsia="ko-KR"/>
        </w:rPr>
        <w:t xml:space="preserve">ext </w:t>
      </w:r>
      <w:r>
        <w:rPr>
          <w:rFonts w:eastAsiaTheme="minorEastAsia"/>
          <w:lang w:eastAsia="ko-KR"/>
        </w:rPr>
        <w:t>proposal for 38.331</w:t>
      </w:r>
    </w:p>
    <w:p w:rsidR="00AC4AA0" w:rsidRDefault="00AC4AA0" w:rsidP="00AC4AA0">
      <w:pPr>
        <w:pStyle w:val="Doc-text2"/>
        <w:ind w:left="0" w:firstLine="0"/>
        <w:rPr>
          <w:rFonts w:eastAsiaTheme="minorEastAsia"/>
          <w:lang w:eastAsia="ko-KR"/>
        </w:rPr>
      </w:pPr>
    </w:p>
    <w:p w:rsidR="00AC4AA0" w:rsidRPr="00AC4AA0" w:rsidRDefault="00AC4AA0" w:rsidP="00AC4AA0">
      <w:pPr>
        <w:keepNext/>
        <w:keepLines/>
        <w:widowControl/>
        <w:wordWrap/>
        <w:overflowPunct w:val="0"/>
        <w:adjustRightInd w:val="0"/>
        <w:spacing w:before="120" w:after="180" w:line="240" w:lineRule="auto"/>
        <w:ind w:left="1418" w:hanging="1418"/>
        <w:jc w:val="left"/>
        <w:textAlignment w:val="baseline"/>
        <w:outlineLvl w:val="3"/>
        <w:rPr>
          <w:rFonts w:ascii="Arial" w:eastAsia="SimSun" w:hAnsi="Arial" w:cs="Times New Roman"/>
          <w:i/>
          <w:noProof/>
          <w:kern w:val="0"/>
          <w:sz w:val="24"/>
          <w:szCs w:val="20"/>
          <w:lang w:val="en-GB" w:eastAsia="ja-JP"/>
        </w:rPr>
      </w:pPr>
      <w:bookmarkStart w:id="2" w:name="_Toc60777143"/>
      <w:bookmarkStart w:id="3" w:name="_Toc139045466"/>
      <w:r w:rsidRPr="00AC4AA0">
        <w:rPr>
          <w:rFonts w:ascii="Arial" w:eastAsia="SimSun" w:hAnsi="Arial" w:cs="Times New Roman"/>
          <w:kern w:val="0"/>
          <w:sz w:val="24"/>
          <w:szCs w:val="20"/>
          <w:lang w:val="en-GB" w:eastAsia="ja-JP"/>
        </w:rPr>
        <w:t>–</w:t>
      </w:r>
      <w:r w:rsidRPr="00AC4AA0">
        <w:rPr>
          <w:rFonts w:ascii="Arial" w:eastAsia="SimSun" w:hAnsi="Arial" w:cs="Times New Roman"/>
          <w:kern w:val="0"/>
          <w:sz w:val="24"/>
          <w:szCs w:val="20"/>
          <w:lang w:val="en-GB" w:eastAsia="ja-JP"/>
        </w:rPr>
        <w:tab/>
      </w:r>
      <w:r w:rsidRPr="00AC4AA0">
        <w:rPr>
          <w:rFonts w:ascii="Arial" w:eastAsia="SimSun" w:hAnsi="Arial" w:cs="Times New Roman"/>
          <w:i/>
          <w:noProof/>
          <w:kern w:val="0"/>
          <w:sz w:val="24"/>
          <w:szCs w:val="20"/>
          <w:lang w:val="en-GB" w:eastAsia="ja-JP"/>
        </w:rPr>
        <w:t>SIB4</w:t>
      </w:r>
      <w:bookmarkEnd w:id="2"/>
      <w:bookmarkEnd w:id="3"/>
    </w:p>
    <w:p w:rsidR="00AC4AA0" w:rsidRPr="00AC4AA0" w:rsidRDefault="00AC4AA0" w:rsidP="00AC4AA0">
      <w:pPr>
        <w:widowControl/>
        <w:wordWrap/>
        <w:overflowPunct w:val="0"/>
        <w:adjustRightInd w:val="0"/>
        <w:spacing w:after="180" w:line="240" w:lineRule="auto"/>
        <w:jc w:val="left"/>
        <w:textAlignment w:val="baseline"/>
        <w:rPr>
          <w:rFonts w:ascii="Times New Roman" w:eastAsia="SimSun" w:hAnsi="Times New Roman" w:cs="Times New Roman"/>
          <w:iCs/>
          <w:kern w:val="0"/>
          <w:szCs w:val="20"/>
          <w:lang w:val="en-GB" w:eastAsia="ja-JP"/>
        </w:rPr>
      </w:pPr>
      <w:r w:rsidRPr="00AC4AA0">
        <w:rPr>
          <w:rFonts w:ascii="Times New Roman" w:eastAsia="Times New Roman" w:hAnsi="Times New Roman" w:cs="Times New Roman"/>
          <w:i/>
          <w:noProof/>
          <w:kern w:val="0"/>
          <w:szCs w:val="20"/>
          <w:lang w:val="en-GB" w:eastAsia="ja-JP"/>
        </w:rPr>
        <w:t>SIB4</w:t>
      </w:r>
      <w:r w:rsidRPr="00AC4AA0">
        <w:rPr>
          <w:rFonts w:ascii="Times New Roman" w:eastAsia="Times New Roman" w:hAnsi="Times New Roman" w:cs="Times New Roman"/>
          <w:iCs/>
          <w:kern w:val="0"/>
          <w:szCs w:val="20"/>
          <w:lang w:val="en-GB" w:eastAsia="ja-JP"/>
        </w:rPr>
        <w:t xml:space="preserve"> contains information relevant for inter-frequency cell re-selection (i.e. information about </w:t>
      </w:r>
      <w:r w:rsidRPr="00AC4AA0">
        <w:rPr>
          <w:rFonts w:ascii="Times New Roman" w:eastAsia="Times New Roman" w:hAnsi="Times New Roman" w:cs="Times New Roman"/>
          <w:kern w:val="0"/>
          <w:szCs w:val="20"/>
          <w:lang w:val="en-GB"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rsidR="00AC4AA0" w:rsidRPr="00AC4AA0" w:rsidRDefault="00AC4AA0" w:rsidP="00AC4AA0">
      <w:pPr>
        <w:keepNext/>
        <w:keepLines/>
        <w:widowControl/>
        <w:wordWrap/>
        <w:overflowPunct w:val="0"/>
        <w:adjustRightInd w:val="0"/>
        <w:spacing w:before="60" w:after="180" w:line="240" w:lineRule="auto"/>
        <w:jc w:val="center"/>
        <w:textAlignment w:val="baseline"/>
        <w:rPr>
          <w:rFonts w:ascii="Arial" w:eastAsia="Times New Roman" w:hAnsi="Arial" w:cs="Times New Roman"/>
          <w:b/>
          <w:bCs/>
          <w:i/>
          <w:iCs/>
          <w:kern w:val="0"/>
          <w:szCs w:val="20"/>
          <w:lang w:val="en-GB" w:eastAsia="ja-JP"/>
        </w:rPr>
      </w:pPr>
      <w:r w:rsidRPr="00AC4AA0">
        <w:rPr>
          <w:rFonts w:ascii="Arial" w:eastAsia="Times New Roman" w:hAnsi="Arial" w:cs="Times New Roman"/>
          <w:b/>
          <w:bCs/>
          <w:i/>
          <w:iCs/>
          <w:noProof/>
          <w:kern w:val="0"/>
          <w:szCs w:val="20"/>
          <w:lang w:val="en-GB" w:eastAsia="ja-JP"/>
        </w:rPr>
        <w:t xml:space="preserve">SIB4 </w:t>
      </w:r>
      <w:r w:rsidRPr="00AC4AA0">
        <w:rPr>
          <w:rFonts w:ascii="Arial" w:eastAsia="Times New Roman" w:hAnsi="Arial" w:cs="Times New Roman"/>
          <w:b/>
          <w:bCs/>
          <w:iCs/>
          <w:noProof/>
          <w:kern w:val="0"/>
          <w:szCs w:val="20"/>
          <w:lang w:val="en-GB" w:eastAsia="ja-JP"/>
        </w:rPr>
        <w:t>information element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color w:val="808080"/>
          <w:kern w:val="0"/>
          <w:sz w:val="16"/>
          <w:szCs w:val="20"/>
          <w:lang w:val="en-GB" w:eastAsia="en-GB"/>
        </w:rPr>
        <w:t>-- ASN1START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color w:val="808080"/>
          <w:kern w:val="0"/>
          <w:sz w:val="16"/>
          <w:szCs w:val="20"/>
          <w:lang w:val="en-GB" w:eastAsia="en-GB"/>
        </w:rPr>
        <w:t>-- TAG-SIB4-START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SIB4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interFreqCarrierFreqList            InterFreqCarrierFreqList,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lateNonCriticalExtension            </w:t>
      </w:r>
      <w:r w:rsidRPr="00AC4AA0">
        <w:rPr>
          <w:rFonts w:ascii="Courier New" w:eastAsia="Times New Roman" w:hAnsi="Courier New" w:cs="Times New Roman"/>
          <w:noProof/>
          <w:color w:val="993366"/>
          <w:kern w:val="0"/>
          <w:sz w:val="16"/>
          <w:szCs w:val="20"/>
          <w:lang w:val="en-GB" w:eastAsia="en-GB"/>
        </w:rPr>
        <w:t>OCTET</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STRING</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interFreqCarrierFreqList-v1610      InterFreqCarrierFreqList-v1610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interFreqCarrierFreqList-v1700      InterFreqCarrierFreqList-v1700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interFreqCarrierFreqList-v1720      InterFreqCarrierFreqList-v1720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interFreqCarrierFreqList-v1730      InterFreqCarrierFreqList-v1730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FF000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FF0000"/>
          <w:kern w:val="0"/>
          <w:sz w:val="16"/>
          <w:szCs w:val="20"/>
          <w:lang w:val="en-GB" w:eastAsia="en-GB"/>
        </w:rPr>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FF0000"/>
          <w:kern w:val="0"/>
          <w:sz w:val="16"/>
          <w:szCs w:val="20"/>
          <w:lang w:val="en-GB" w:eastAsia="en-GB"/>
        </w:rPr>
      </w:pPr>
      <w:r w:rsidRPr="00AC4AA0">
        <w:rPr>
          <w:rFonts w:ascii="Courier New" w:eastAsia="Times New Roman" w:hAnsi="Courier New" w:cs="Times New Roman"/>
          <w:noProof/>
          <w:color w:val="FF0000"/>
          <w:kern w:val="0"/>
          <w:sz w:val="16"/>
          <w:szCs w:val="20"/>
          <w:lang w:val="en-GB" w:eastAsia="en-GB"/>
        </w:rPr>
        <w:lastRenderedPageBreak/>
        <w:tab/>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30"/>
        </w:tabs>
        <w:wordWrap/>
        <w:overflowPunct w:val="0"/>
        <w:adjustRightInd w:val="0"/>
        <w:spacing w:after="0" w:line="240" w:lineRule="auto"/>
        <w:jc w:val="left"/>
        <w:textAlignment w:val="baseline"/>
        <w:rPr>
          <w:rFonts w:ascii="Courier New" w:eastAsia="Times New Roman" w:hAnsi="Courier New" w:cs="Times New Roman"/>
          <w:noProof/>
          <w:color w:val="FF0000"/>
          <w:kern w:val="0"/>
          <w:sz w:val="16"/>
          <w:szCs w:val="20"/>
          <w:lang w:val="en-GB" w:eastAsia="en-GB"/>
        </w:rPr>
      </w:pPr>
      <w:r w:rsidRPr="00AC4AA0">
        <w:rPr>
          <w:rFonts w:ascii="Courier New" w:eastAsia="Times New Roman" w:hAnsi="Courier New" w:cs="Times New Roman"/>
          <w:noProof/>
          <w:color w:val="FF0000"/>
          <w:kern w:val="0"/>
          <w:sz w:val="16"/>
          <w:szCs w:val="20"/>
          <w:lang w:val="en-GB" w:eastAsia="en-GB"/>
        </w:rPr>
        <w:tab/>
        <w:t>interFreqCarrierFreqList-v1800</w:t>
      </w:r>
      <w:r w:rsidRPr="00AC4AA0">
        <w:rPr>
          <w:rFonts w:ascii="Courier New" w:eastAsia="Times New Roman" w:hAnsi="Courier New" w:cs="Times New Roman"/>
          <w:noProof/>
          <w:color w:val="FF0000"/>
          <w:kern w:val="0"/>
          <w:sz w:val="16"/>
          <w:szCs w:val="20"/>
          <w:lang w:val="en-GB" w:eastAsia="en-GB"/>
        </w:rPr>
        <w:tab/>
      </w:r>
      <w:r w:rsidRPr="00AC4AA0">
        <w:rPr>
          <w:rFonts w:ascii="Courier New" w:eastAsia="Times New Roman" w:hAnsi="Courier New" w:cs="Times New Roman"/>
          <w:noProof/>
          <w:color w:val="FF0000"/>
          <w:kern w:val="0"/>
          <w:sz w:val="16"/>
          <w:szCs w:val="20"/>
          <w:lang w:val="en-GB" w:eastAsia="en-GB"/>
        </w:rPr>
        <w:tab/>
        <w:t>InterFreqCarrierFreqList-v1800</w:t>
      </w:r>
      <w:r w:rsidRPr="00AC4AA0">
        <w:rPr>
          <w:rFonts w:ascii="Courier New" w:eastAsia="Times New Roman" w:hAnsi="Courier New" w:cs="Times New Roman"/>
          <w:noProof/>
          <w:color w:val="FF0000"/>
          <w:kern w:val="0"/>
          <w:sz w:val="16"/>
          <w:szCs w:val="20"/>
          <w:lang w:val="en-GB" w:eastAsia="en-GB"/>
        </w:rPr>
        <w:tab/>
      </w:r>
      <w:r w:rsidRPr="00AC4AA0">
        <w:rPr>
          <w:rFonts w:ascii="Courier New" w:eastAsia="Times New Roman" w:hAnsi="Courier New" w:cs="Times New Roman"/>
          <w:noProof/>
          <w:color w:val="FF0000"/>
          <w:kern w:val="0"/>
          <w:sz w:val="16"/>
          <w:szCs w:val="20"/>
          <w:lang w:val="en-GB" w:eastAsia="en-GB"/>
        </w:rPr>
        <w:tab/>
      </w:r>
      <w:r w:rsidRPr="00AC4AA0">
        <w:rPr>
          <w:rFonts w:ascii="Courier New" w:eastAsia="Times New Roman" w:hAnsi="Courier New" w:cs="Times New Roman"/>
          <w:noProof/>
          <w:color w:val="FF0000"/>
          <w:kern w:val="0"/>
          <w:sz w:val="16"/>
          <w:szCs w:val="20"/>
          <w:lang w:val="en-GB" w:eastAsia="en-GB"/>
        </w:rPr>
        <w:tab/>
      </w:r>
      <w:r w:rsidRPr="00AC4AA0">
        <w:rPr>
          <w:rFonts w:ascii="Courier New" w:eastAsia="Times New Roman" w:hAnsi="Courier New" w:cs="Times New Roman"/>
          <w:noProof/>
          <w:color w:val="FF0000"/>
          <w:kern w:val="0"/>
          <w:sz w:val="16"/>
          <w:szCs w:val="20"/>
          <w:lang w:val="en-GB" w:eastAsia="en-GB"/>
        </w:rPr>
        <w:tab/>
        <w:t>OPTIONAL</w:t>
      </w:r>
      <w:r w:rsidRPr="00AC4AA0">
        <w:rPr>
          <w:rFonts w:ascii="Courier New" w:eastAsia="Times New Roman" w:hAnsi="Courier New" w:cs="Times New Roman"/>
          <w:noProof/>
          <w:color w:val="FF0000"/>
          <w:kern w:val="0"/>
          <w:sz w:val="16"/>
          <w:szCs w:val="20"/>
          <w:lang w:val="en-GB" w:eastAsia="en-GB"/>
        </w:rPr>
        <w:tab/>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30"/>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color w:val="FF0000"/>
          <w:kern w:val="0"/>
          <w:sz w:val="16"/>
          <w:szCs w:val="20"/>
          <w:lang w:val="en-GB" w:eastAsia="en-GB"/>
        </w:rPr>
        <w:tab/>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InterFreqCarrierFreqList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SIZE</w:t>
      </w:r>
      <w:r w:rsidRPr="00AC4AA0">
        <w:rPr>
          <w:rFonts w:ascii="Courier New" w:eastAsia="Times New Roman" w:hAnsi="Courier New" w:cs="Times New Roman"/>
          <w:noProof/>
          <w:kern w:val="0"/>
          <w:sz w:val="16"/>
          <w:szCs w:val="20"/>
          <w:lang w:val="en-GB" w:eastAsia="en-GB"/>
        </w:rPr>
        <w:t xml:space="preserve"> (1..maxFreq))</w:t>
      </w:r>
      <w:r w:rsidRPr="00AC4AA0">
        <w:rPr>
          <w:rFonts w:ascii="Courier New" w:eastAsia="Times New Roman" w:hAnsi="Courier New" w:cs="Times New Roman"/>
          <w:noProof/>
          <w:color w:val="993366"/>
          <w:kern w:val="0"/>
          <w:sz w:val="16"/>
          <w:szCs w:val="20"/>
          <w:lang w:val="en-GB" w:eastAsia="en-GB"/>
        </w:rPr>
        <w:t xml:space="preserve"> OF</w:t>
      </w:r>
      <w:r w:rsidRPr="00AC4AA0">
        <w:rPr>
          <w:rFonts w:ascii="Courier New" w:eastAsia="Times New Roman" w:hAnsi="Courier New" w:cs="Times New Roman"/>
          <w:noProof/>
          <w:kern w:val="0"/>
          <w:sz w:val="16"/>
          <w:szCs w:val="20"/>
          <w:lang w:val="en-GB" w:eastAsia="en-GB"/>
        </w:rPr>
        <w:t xml:space="preserve"> InterFreqCarrierFreqInfo</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InterFreqCarrierFreqList-v1610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SIZE</w:t>
      </w:r>
      <w:r w:rsidRPr="00AC4AA0">
        <w:rPr>
          <w:rFonts w:ascii="Courier New" w:eastAsia="Times New Roman" w:hAnsi="Courier New" w:cs="Times New Roman"/>
          <w:noProof/>
          <w:kern w:val="0"/>
          <w:sz w:val="16"/>
          <w:szCs w:val="20"/>
          <w:lang w:val="en-GB" w:eastAsia="en-GB"/>
        </w:rPr>
        <w:t xml:space="preserve"> (1..maxFreq))</w:t>
      </w:r>
      <w:r w:rsidRPr="00AC4AA0">
        <w:rPr>
          <w:rFonts w:ascii="Courier New" w:eastAsia="Times New Roman" w:hAnsi="Courier New" w:cs="Times New Roman"/>
          <w:noProof/>
          <w:color w:val="993366"/>
          <w:kern w:val="0"/>
          <w:sz w:val="16"/>
          <w:szCs w:val="20"/>
          <w:lang w:val="en-GB" w:eastAsia="en-GB"/>
        </w:rPr>
        <w:t xml:space="preserve"> OF</w:t>
      </w:r>
      <w:r w:rsidRPr="00AC4AA0">
        <w:rPr>
          <w:rFonts w:ascii="Courier New" w:eastAsia="Times New Roman" w:hAnsi="Courier New" w:cs="Times New Roman"/>
          <w:noProof/>
          <w:kern w:val="0"/>
          <w:sz w:val="16"/>
          <w:szCs w:val="20"/>
          <w:lang w:val="en-GB" w:eastAsia="en-GB"/>
        </w:rPr>
        <w:t xml:space="preserve"> InterFreqCarrierFreqInfo-v1610</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InterFreqCarrierFreqList-v1700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SIZE</w:t>
      </w:r>
      <w:r w:rsidRPr="00AC4AA0">
        <w:rPr>
          <w:rFonts w:ascii="Courier New" w:eastAsia="Times New Roman" w:hAnsi="Courier New" w:cs="Times New Roman"/>
          <w:noProof/>
          <w:kern w:val="0"/>
          <w:sz w:val="16"/>
          <w:szCs w:val="20"/>
          <w:lang w:val="en-GB" w:eastAsia="en-GB"/>
        </w:rPr>
        <w:t xml:space="preserve"> (1..maxFreq))</w:t>
      </w:r>
      <w:r w:rsidRPr="00AC4AA0">
        <w:rPr>
          <w:rFonts w:ascii="Courier New" w:eastAsia="Times New Roman" w:hAnsi="Courier New" w:cs="Times New Roman"/>
          <w:noProof/>
          <w:color w:val="993366"/>
          <w:kern w:val="0"/>
          <w:sz w:val="16"/>
          <w:szCs w:val="20"/>
          <w:lang w:val="en-GB" w:eastAsia="en-GB"/>
        </w:rPr>
        <w:t xml:space="preserve"> OF</w:t>
      </w:r>
      <w:r w:rsidRPr="00AC4AA0">
        <w:rPr>
          <w:rFonts w:ascii="Courier New" w:eastAsia="Times New Roman" w:hAnsi="Courier New" w:cs="Times New Roman"/>
          <w:noProof/>
          <w:kern w:val="0"/>
          <w:sz w:val="16"/>
          <w:szCs w:val="20"/>
          <w:lang w:val="en-GB" w:eastAsia="en-GB"/>
        </w:rPr>
        <w:t xml:space="preserve"> InterFreqCarrierFreqInfo-v1700</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InterFreqCarrierFreqList-v1720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SIZE</w:t>
      </w:r>
      <w:r w:rsidRPr="00AC4AA0">
        <w:rPr>
          <w:rFonts w:ascii="Courier New" w:eastAsia="Times New Roman" w:hAnsi="Courier New" w:cs="Times New Roman"/>
          <w:noProof/>
          <w:kern w:val="0"/>
          <w:sz w:val="16"/>
          <w:szCs w:val="20"/>
          <w:lang w:val="en-GB" w:eastAsia="en-GB"/>
        </w:rPr>
        <w:t xml:space="preserve"> (1..maxFreq))</w:t>
      </w:r>
      <w:r w:rsidRPr="00AC4AA0">
        <w:rPr>
          <w:rFonts w:ascii="Courier New" w:eastAsia="Times New Roman" w:hAnsi="Courier New" w:cs="Times New Roman"/>
          <w:noProof/>
          <w:color w:val="993366"/>
          <w:kern w:val="0"/>
          <w:sz w:val="16"/>
          <w:szCs w:val="20"/>
          <w:lang w:val="en-GB" w:eastAsia="en-GB"/>
        </w:rPr>
        <w:t xml:space="preserve"> OF</w:t>
      </w:r>
      <w:r w:rsidRPr="00AC4AA0">
        <w:rPr>
          <w:rFonts w:ascii="Courier New" w:eastAsia="Times New Roman" w:hAnsi="Courier New" w:cs="Times New Roman"/>
          <w:noProof/>
          <w:kern w:val="0"/>
          <w:sz w:val="16"/>
          <w:szCs w:val="20"/>
          <w:lang w:val="en-GB" w:eastAsia="en-GB"/>
        </w:rPr>
        <w:t xml:space="preserve"> InterFreqCarrierFreqInfo-v1720</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InterFreqCarrierFreqList-v1730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SIZE</w:t>
      </w:r>
      <w:r w:rsidRPr="00AC4AA0">
        <w:rPr>
          <w:rFonts w:ascii="Courier New" w:eastAsia="Times New Roman" w:hAnsi="Courier New" w:cs="Times New Roman"/>
          <w:noProof/>
          <w:kern w:val="0"/>
          <w:sz w:val="16"/>
          <w:szCs w:val="20"/>
          <w:lang w:val="en-GB" w:eastAsia="en-GB"/>
        </w:rPr>
        <w:t xml:space="preserve"> (1..maxFreq))</w:t>
      </w:r>
      <w:r w:rsidRPr="00AC4AA0">
        <w:rPr>
          <w:rFonts w:ascii="Courier New" w:eastAsia="Times New Roman" w:hAnsi="Courier New" w:cs="Times New Roman"/>
          <w:noProof/>
          <w:color w:val="993366"/>
          <w:kern w:val="0"/>
          <w:sz w:val="16"/>
          <w:szCs w:val="20"/>
          <w:lang w:val="en-GB" w:eastAsia="en-GB"/>
        </w:rPr>
        <w:t xml:space="preserve"> OF</w:t>
      </w:r>
      <w:r w:rsidRPr="00AC4AA0">
        <w:rPr>
          <w:rFonts w:ascii="Courier New" w:eastAsia="Times New Roman" w:hAnsi="Courier New" w:cs="Times New Roman"/>
          <w:noProof/>
          <w:kern w:val="0"/>
          <w:sz w:val="16"/>
          <w:szCs w:val="20"/>
          <w:lang w:val="en-GB" w:eastAsia="en-GB"/>
        </w:rPr>
        <w:t xml:space="preserve"> InterFreqCarrierFreqInfo-v1730</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FF0000"/>
          <w:kern w:val="0"/>
          <w:sz w:val="16"/>
          <w:szCs w:val="20"/>
          <w:lang w:val="en-GB" w:eastAsia="en-GB"/>
        </w:rPr>
      </w:pPr>
      <w:r w:rsidRPr="00AC4AA0">
        <w:rPr>
          <w:rFonts w:ascii="Courier New" w:eastAsia="Times New Roman" w:hAnsi="Courier New" w:cs="Times New Roman"/>
          <w:noProof/>
          <w:color w:val="FF0000"/>
          <w:kern w:val="0"/>
          <w:sz w:val="16"/>
          <w:szCs w:val="20"/>
          <w:lang w:val="en-GB" w:eastAsia="en-GB"/>
        </w:rPr>
        <w:t>InterFreqCarrierFreqList-v1800 ::=</w:t>
      </w:r>
      <w:r w:rsidRPr="00AC4AA0">
        <w:rPr>
          <w:rFonts w:ascii="Courier New" w:eastAsia="Times New Roman" w:hAnsi="Courier New" w:cs="Times New Roman"/>
          <w:noProof/>
          <w:color w:val="FF0000"/>
          <w:kern w:val="0"/>
          <w:sz w:val="16"/>
          <w:szCs w:val="20"/>
          <w:lang w:val="en-GB" w:eastAsia="en-GB"/>
        </w:rPr>
        <w:tab/>
        <w:t>SEQUENCE (SIZE (1..maxFreq)) OF InterFreqCarrierFreqInfo-v1800</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InterFreqCarrierFreqInfo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dl-CarrierFreq                      ARFCN-ValueNR,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frequencyBandList                   MultiFrequencyBandListNR-SIB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Cond Mandatory</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frequencyBandListSUL                MultiFrequencyBandListNR-SIB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nrofSS-BlocksToAverage              </w:t>
      </w:r>
      <w:r w:rsidRPr="00AC4AA0">
        <w:rPr>
          <w:rFonts w:ascii="Courier New" w:eastAsia="Times New Roman" w:hAnsi="Courier New" w:cs="Times New Roman"/>
          <w:noProof/>
          <w:color w:val="993366"/>
          <w:kern w:val="0"/>
          <w:sz w:val="16"/>
          <w:szCs w:val="20"/>
          <w:lang w:val="en-GB" w:eastAsia="en-GB"/>
        </w:rPr>
        <w:t>INTEGER</w:t>
      </w:r>
      <w:r w:rsidRPr="00AC4AA0">
        <w:rPr>
          <w:rFonts w:ascii="Courier New" w:eastAsia="Times New Roman" w:hAnsi="Courier New" w:cs="Times New Roman"/>
          <w:noProof/>
          <w:kern w:val="0"/>
          <w:sz w:val="16"/>
          <w:szCs w:val="20"/>
          <w:lang w:val="en-GB" w:eastAsia="en-GB"/>
        </w:rPr>
        <w:t xml:space="preserve"> (2..maxNrofSS-BlocksToAverage)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S</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absThreshSS-BlocksConsolidation     ThresholdNR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S</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smtc                                SSB-MTC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S</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ssbSubcarrierSpacing                SubcarrierSpacing,</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ssb-ToMeasure                       SSB-ToMeasure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S</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deriveSSB-IndexFromCell             </w:t>
      </w:r>
      <w:r w:rsidRPr="00AC4AA0">
        <w:rPr>
          <w:rFonts w:ascii="Courier New" w:eastAsia="Times New Roman" w:hAnsi="Courier New" w:cs="Times New Roman"/>
          <w:noProof/>
          <w:color w:val="993366"/>
          <w:kern w:val="0"/>
          <w:sz w:val="16"/>
          <w:szCs w:val="20"/>
          <w:lang w:val="en-GB" w:eastAsia="en-GB"/>
        </w:rPr>
        <w:t>BOOLEAN</w:t>
      </w:r>
      <w:r w:rsidRPr="00AC4AA0">
        <w:rPr>
          <w:rFonts w:ascii="Courier New" w:eastAsia="Times New Roman" w:hAnsi="Courier New" w:cs="Times New Roman"/>
          <w:noProof/>
          <w:kern w:val="0"/>
          <w:sz w:val="16"/>
          <w:szCs w:val="20"/>
          <w:lang w:val="en-GB" w:eastAsia="en-GB"/>
        </w:rPr>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ss-RSSI-Measurement                 SS-RSSI-Measurement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q-RxLevMin                          Q-RxLevMin,</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q-RxLevMinSUL                       Q-RxLevMin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q-QualMin                           Q-QualMin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S</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p-Max                               P-Max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S</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t-ReselectionNR                     T-Reselection,</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t-ReselectionNR-SF                  SpeedStateScaleFactors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S</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threshX-HighP                       ReselectionThreshold,</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threshX-LowP                        ReselectionThreshold,</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threshX-Q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threshX-HighQ                       ReselectionThresholdQ,</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threshX-LowQ                        ReselectionThresholdQ</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Cond RSRQ</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cellReselectionPriority             CellReselectionPriority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cellReselectionSubPriority          CellReselectionSubPriority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q-OffsetFreq                        Q-OffsetRange                                               DEFAULT dB0,</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interFreqNeighCellList              InterFreqNeighCellList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interFreqExcludedCellList           InterFreqExcludedCellList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InterFreqCarrierFreqInfo-v1610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interFreqNeighCellList-v1610        InterFreqNeighCellList-v1610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lastRenderedPageBreak/>
        <w:t xml:space="preserve">    smtc2-LP-r16                        SSB-MTC2-LP-r16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interFreqAllowedCellList-r16        InterFreqAllowedCellList-r16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Cond SharedSpectrum2</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ssb-PositionQCL-Common-r16          SSB-PositionQCL-Relation-r16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Cond SharedSpectrum</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interFreqCAG-CellList-r16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SIZE</w:t>
      </w:r>
      <w:r w:rsidRPr="00AC4AA0">
        <w:rPr>
          <w:rFonts w:ascii="Courier New" w:eastAsia="Times New Roman" w:hAnsi="Courier New" w:cs="Times New Roman"/>
          <w:noProof/>
          <w:kern w:val="0"/>
          <w:sz w:val="16"/>
          <w:szCs w:val="20"/>
          <w:lang w:val="en-GB" w:eastAsia="en-GB"/>
        </w:rPr>
        <w:t xml:space="preserve"> (1..maxPLMN))</w:t>
      </w:r>
      <w:r w:rsidRPr="00AC4AA0">
        <w:rPr>
          <w:rFonts w:ascii="Courier New" w:eastAsia="Times New Roman" w:hAnsi="Courier New" w:cs="Times New Roman"/>
          <w:noProof/>
          <w:color w:val="993366"/>
          <w:kern w:val="0"/>
          <w:sz w:val="16"/>
          <w:szCs w:val="20"/>
          <w:lang w:val="en-GB" w:eastAsia="en-GB"/>
        </w:rPr>
        <w:t xml:space="preserve"> OF</w:t>
      </w:r>
      <w:r w:rsidRPr="00AC4AA0">
        <w:rPr>
          <w:rFonts w:ascii="Courier New" w:eastAsia="Times New Roman" w:hAnsi="Courier New" w:cs="Times New Roman"/>
          <w:noProof/>
          <w:kern w:val="0"/>
          <w:sz w:val="16"/>
          <w:szCs w:val="20"/>
          <w:lang w:val="en-GB" w:eastAsia="en-GB"/>
        </w:rPr>
        <w:t xml:space="preserve"> InterFreqCAG-CellListPerPLMN-r16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InterFreqCarrierFreqInfo-v1700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interFreqNeighHSDN-CellList-r17     InterFreqNeighHSDN-CellList-r17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highSpeedMeasInterFreq-r17          </w:t>
      </w:r>
      <w:r w:rsidRPr="00AC4AA0">
        <w:rPr>
          <w:rFonts w:ascii="Courier New" w:eastAsia="Times New Roman" w:hAnsi="Courier New" w:cs="Times New Roman"/>
          <w:noProof/>
          <w:color w:val="993366"/>
          <w:kern w:val="0"/>
          <w:sz w:val="16"/>
          <w:szCs w:val="20"/>
          <w:lang w:val="en-GB" w:eastAsia="en-GB"/>
        </w:rPr>
        <w:t>ENUMERATED</w:t>
      </w:r>
      <w:r w:rsidRPr="00AC4AA0">
        <w:rPr>
          <w:rFonts w:ascii="Courier New" w:eastAsia="Times New Roman" w:hAnsi="Courier New" w:cs="Times New Roman"/>
          <w:noProof/>
          <w:kern w:val="0"/>
          <w:sz w:val="16"/>
          <w:szCs w:val="20"/>
          <w:lang w:val="en-GB" w:eastAsia="en-GB"/>
        </w:rPr>
        <w:t xml:space="preserve"> {true}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redCapAccessAllowed-r17             </w:t>
      </w:r>
      <w:r w:rsidRPr="00AC4AA0">
        <w:rPr>
          <w:rFonts w:ascii="Courier New" w:eastAsia="Times New Roman" w:hAnsi="Courier New" w:cs="Times New Roman"/>
          <w:noProof/>
          <w:color w:val="993366"/>
          <w:kern w:val="0"/>
          <w:sz w:val="16"/>
          <w:szCs w:val="20"/>
          <w:lang w:val="en-GB" w:eastAsia="en-GB"/>
        </w:rPr>
        <w:t>ENUMERATED</w:t>
      </w:r>
      <w:r w:rsidRPr="00AC4AA0">
        <w:rPr>
          <w:rFonts w:ascii="Courier New" w:eastAsia="Times New Roman" w:hAnsi="Courier New" w:cs="Times New Roman"/>
          <w:noProof/>
          <w:kern w:val="0"/>
          <w:sz w:val="16"/>
          <w:szCs w:val="20"/>
          <w:lang w:val="en-GB" w:eastAsia="en-GB"/>
        </w:rPr>
        <w:t xml:space="preserve"> {true}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ssb-PositionQCL-Common-r17          SSB-PositionQCL-Relation-r17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Cond SharedSpectrum</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interFreqNeighCellList-v1710        InterFreqNeighCellList-v1710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Cond SharedSpectrum2</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InterFreqCarrierFreqInfo-v1720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smtc4list-r17                       SSB-MTC4List-r17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InterFreqCarrierFreqInfo-v1730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channelAccessMode2-r17              </w:t>
      </w:r>
      <w:r w:rsidRPr="00AC4AA0">
        <w:rPr>
          <w:rFonts w:ascii="Courier New" w:eastAsia="Times New Roman" w:hAnsi="Courier New" w:cs="Times New Roman"/>
          <w:noProof/>
          <w:color w:val="993366"/>
          <w:kern w:val="0"/>
          <w:sz w:val="16"/>
          <w:szCs w:val="20"/>
          <w:lang w:val="en-GB" w:eastAsia="en-GB"/>
        </w:rPr>
        <w:t>ENUMERATED</w:t>
      </w:r>
      <w:r w:rsidRPr="00AC4AA0">
        <w:rPr>
          <w:rFonts w:ascii="Courier New" w:eastAsia="Times New Roman" w:hAnsi="Courier New" w:cs="Times New Roman"/>
          <w:noProof/>
          <w:kern w:val="0"/>
          <w:sz w:val="16"/>
          <w:szCs w:val="20"/>
          <w:lang w:val="en-GB" w:eastAsia="en-GB"/>
        </w:rPr>
        <w:t xml:space="preserve"> {enabled}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FF0000"/>
          <w:kern w:val="0"/>
          <w:sz w:val="16"/>
          <w:szCs w:val="20"/>
          <w:lang w:val="en-GB" w:eastAsia="en-GB"/>
        </w:rPr>
      </w:pPr>
      <w:r w:rsidRPr="00AC4AA0">
        <w:rPr>
          <w:rFonts w:ascii="Courier New" w:eastAsia="Times New Roman" w:hAnsi="Courier New" w:cs="Times New Roman"/>
          <w:noProof/>
          <w:color w:val="FF0000"/>
          <w:kern w:val="0"/>
          <w:sz w:val="16"/>
          <w:szCs w:val="20"/>
          <w:lang w:val="en-GB" w:eastAsia="en-GB"/>
        </w:rPr>
        <w:t>InterFreqCarrierFreqInfo-v1800 ::=</w:t>
      </w:r>
      <w:r w:rsidRPr="00AC4AA0">
        <w:rPr>
          <w:rFonts w:ascii="Courier New" w:eastAsia="Times New Roman" w:hAnsi="Courier New" w:cs="Times New Roman"/>
          <w:noProof/>
          <w:color w:val="FF0000"/>
          <w:kern w:val="0"/>
          <w:sz w:val="16"/>
          <w:szCs w:val="20"/>
          <w:lang w:val="en-GB" w:eastAsia="en-GB"/>
        </w:rPr>
        <w:tab/>
        <w:t>SEQUENC</w:t>
      </w:r>
      <w:r>
        <w:rPr>
          <w:rFonts w:ascii="Courier New" w:eastAsia="Times New Roman" w:hAnsi="Courier New" w:cs="Times New Roman"/>
          <w:noProof/>
          <w:color w:val="FF0000"/>
          <w:kern w:val="0"/>
          <w:sz w:val="16"/>
          <w:szCs w:val="20"/>
          <w:lang w:val="en-GB" w:eastAsia="en-GB"/>
        </w:rPr>
        <w:t>E</w:t>
      </w:r>
      <w:r w:rsidRPr="00AC4AA0">
        <w:rPr>
          <w:rFonts w:ascii="Courier New" w:eastAsia="Times New Roman" w:hAnsi="Courier New" w:cs="Times New Roman"/>
          <w:noProof/>
          <w:color w:val="FF0000"/>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FF0000"/>
          <w:kern w:val="0"/>
          <w:sz w:val="16"/>
          <w:szCs w:val="20"/>
          <w:lang w:val="en-GB" w:eastAsia="en-GB"/>
        </w:rPr>
      </w:pPr>
      <w:r w:rsidRPr="00AC4AA0">
        <w:rPr>
          <w:rFonts w:ascii="Courier New" w:eastAsia="Times New Roman" w:hAnsi="Courier New" w:cs="Times New Roman"/>
          <w:noProof/>
          <w:color w:val="FF0000"/>
          <w:kern w:val="0"/>
          <w:sz w:val="16"/>
          <w:szCs w:val="20"/>
          <w:lang w:val="en-GB" w:eastAsia="en-GB"/>
        </w:rPr>
        <w:tab/>
        <w:t>neighMobileIAB-CellList-r18</w:t>
      </w:r>
      <w:r w:rsidRPr="00AC4AA0">
        <w:rPr>
          <w:rFonts w:ascii="Courier New" w:eastAsia="Times New Roman" w:hAnsi="Courier New" w:cs="Times New Roman"/>
          <w:noProof/>
          <w:color w:val="FF0000"/>
          <w:kern w:val="0"/>
          <w:sz w:val="16"/>
          <w:szCs w:val="20"/>
          <w:lang w:val="en-GB" w:eastAsia="en-GB"/>
        </w:rPr>
        <w:tab/>
      </w:r>
      <w:r w:rsidRPr="00AC4AA0">
        <w:rPr>
          <w:rFonts w:ascii="Courier New" w:eastAsia="Times New Roman" w:hAnsi="Courier New" w:cs="Times New Roman"/>
          <w:noProof/>
          <w:color w:val="FF0000"/>
          <w:kern w:val="0"/>
          <w:sz w:val="16"/>
          <w:szCs w:val="20"/>
          <w:lang w:val="en-GB" w:eastAsia="en-GB"/>
        </w:rPr>
        <w:tab/>
        <w:t>NeighMobileIAB-CellList-r18</w:t>
      </w:r>
      <w:r w:rsidRPr="00AC4AA0">
        <w:rPr>
          <w:rFonts w:ascii="Courier New" w:eastAsia="Times New Roman" w:hAnsi="Courier New" w:cs="Times New Roman"/>
          <w:noProof/>
          <w:color w:val="FF0000"/>
          <w:kern w:val="0"/>
          <w:sz w:val="16"/>
          <w:szCs w:val="20"/>
          <w:lang w:val="en-GB" w:eastAsia="en-GB"/>
        </w:rPr>
        <w:tab/>
      </w:r>
      <w:r w:rsidRPr="00AC4AA0">
        <w:rPr>
          <w:rFonts w:ascii="Courier New" w:eastAsia="Times New Roman" w:hAnsi="Courier New" w:cs="Times New Roman"/>
          <w:noProof/>
          <w:color w:val="FF0000"/>
          <w:kern w:val="0"/>
          <w:sz w:val="16"/>
          <w:szCs w:val="20"/>
          <w:lang w:val="en-GB" w:eastAsia="en-GB"/>
        </w:rPr>
        <w:tab/>
      </w:r>
      <w:r w:rsidRPr="00AC4AA0">
        <w:rPr>
          <w:rFonts w:ascii="Courier New" w:eastAsia="Times New Roman" w:hAnsi="Courier New" w:cs="Times New Roman"/>
          <w:noProof/>
          <w:color w:val="FF0000"/>
          <w:kern w:val="0"/>
          <w:sz w:val="16"/>
          <w:szCs w:val="20"/>
          <w:lang w:val="en-GB" w:eastAsia="en-GB"/>
        </w:rPr>
        <w:tab/>
      </w:r>
      <w:r w:rsidRPr="00AC4AA0">
        <w:rPr>
          <w:rFonts w:ascii="Courier New" w:eastAsia="Times New Roman" w:hAnsi="Courier New" w:cs="Times New Roman"/>
          <w:noProof/>
          <w:color w:val="FF0000"/>
          <w:kern w:val="0"/>
          <w:sz w:val="16"/>
          <w:szCs w:val="20"/>
          <w:lang w:val="en-GB" w:eastAsia="en-GB"/>
        </w:rPr>
        <w:tab/>
      </w:r>
      <w:r w:rsidRPr="00AC4AA0">
        <w:rPr>
          <w:rFonts w:ascii="Courier New" w:eastAsia="Times New Roman" w:hAnsi="Courier New" w:cs="Times New Roman"/>
          <w:noProof/>
          <w:color w:val="FF0000"/>
          <w:kern w:val="0"/>
          <w:sz w:val="16"/>
          <w:szCs w:val="20"/>
          <w:lang w:val="en-GB" w:eastAsia="en-GB"/>
        </w:rPr>
        <w:tab/>
      </w:r>
      <w:r w:rsidRPr="00AC4AA0">
        <w:rPr>
          <w:rFonts w:ascii="Courier New" w:eastAsia="Times New Roman" w:hAnsi="Courier New" w:cs="Times New Roman"/>
          <w:noProof/>
          <w:color w:val="FF0000"/>
          <w:kern w:val="0"/>
          <w:sz w:val="16"/>
          <w:szCs w:val="20"/>
          <w:lang w:val="en-GB" w:eastAsia="en-GB"/>
        </w:rPr>
        <w:tab/>
      </w:r>
      <w:r w:rsidRPr="00AC4AA0">
        <w:rPr>
          <w:rFonts w:ascii="Courier New" w:eastAsia="Times New Roman" w:hAnsi="Courier New" w:cs="Times New Roman"/>
          <w:noProof/>
          <w:color w:val="FF0000"/>
          <w:kern w:val="0"/>
          <w:sz w:val="16"/>
          <w:szCs w:val="20"/>
          <w:lang w:val="en-GB" w:eastAsia="en-GB"/>
        </w:rPr>
        <w:tab/>
      </w:r>
      <w:r w:rsidRPr="00AC4AA0">
        <w:rPr>
          <w:rFonts w:ascii="Courier New" w:eastAsia="Times New Roman" w:hAnsi="Courier New" w:cs="Times New Roman"/>
          <w:noProof/>
          <w:color w:val="FF0000"/>
          <w:kern w:val="0"/>
          <w:sz w:val="16"/>
          <w:szCs w:val="20"/>
          <w:lang w:val="en-GB" w:eastAsia="en-GB"/>
        </w:rPr>
        <w:tab/>
        <w:t>OPTIONAL</w:t>
      </w:r>
      <w:r w:rsidRPr="00AC4AA0">
        <w:rPr>
          <w:rFonts w:ascii="Courier New" w:eastAsia="Times New Roman" w:hAnsi="Courier New" w:cs="Times New Roman"/>
          <w:noProof/>
          <w:color w:val="FF0000"/>
          <w:kern w:val="0"/>
          <w:sz w:val="16"/>
          <w:szCs w:val="20"/>
          <w:lang w:val="en-GB" w:eastAsia="en-GB"/>
        </w:rPr>
        <w:tab/>
        <w:t xml:space="preserve">    --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FF0000"/>
          <w:kern w:val="0"/>
          <w:sz w:val="16"/>
          <w:szCs w:val="20"/>
          <w:lang w:val="en-GB" w:eastAsia="en-GB"/>
        </w:rPr>
      </w:pPr>
      <w:r w:rsidRPr="00AC4AA0">
        <w:rPr>
          <w:rFonts w:ascii="Courier New" w:eastAsia="Times New Roman" w:hAnsi="Courier New" w:cs="Times New Roman"/>
          <w:noProof/>
          <w:color w:val="FF0000"/>
          <w:kern w:val="0"/>
          <w:sz w:val="16"/>
          <w:szCs w:val="20"/>
          <w:lang w:val="en-GB" w:eastAsia="en-GB"/>
        </w:rPr>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InterFreqNeighHSDN-CellList-r17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SIZE</w:t>
      </w:r>
      <w:r w:rsidRPr="00AC4AA0">
        <w:rPr>
          <w:rFonts w:ascii="Courier New" w:eastAsia="Times New Roman" w:hAnsi="Courier New" w:cs="Times New Roman"/>
          <w:noProof/>
          <w:kern w:val="0"/>
          <w:sz w:val="16"/>
          <w:szCs w:val="20"/>
          <w:lang w:val="en-GB" w:eastAsia="en-GB"/>
        </w:rPr>
        <w:t xml:space="preserve"> (1..maxCellInter))</w:t>
      </w:r>
      <w:r w:rsidRPr="00AC4AA0">
        <w:rPr>
          <w:rFonts w:ascii="Courier New" w:eastAsia="Times New Roman" w:hAnsi="Courier New" w:cs="Times New Roman"/>
          <w:noProof/>
          <w:color w:val="993366"/>
          <w:kern w:val="0"/>
          <w:sz w:val="16"/>
          <w:szCs w:val="20"/>
          <w:lang w:val="en-GB" w:eastAsia="en-GB"/>
        </w:rPr>
        <w:t xml:space="preserve"> OF</w:t>
      </w:r>
      <w:r w:rsidRPr="00AC4AA0">
        <w:rPr>
          <w:rFonts w:ascii="Courier New" w:eastAsia="Times New Roman" w:hAnsi="Courier New" w:cs="Times New Roman"/>
          <w:noProof/>
          <w:kern w:val="0"/>
          <w:sz w:val="16"/>
          <w:szCs w:val="20"/>
          <w:lang w:val="en-GB" w:eastAsia="en-GB"/>
        </w:rPr>
        <w:t xml:space="preserve"> PCI-Range</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InterFreqNeighCellList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SIZE</w:t>
      </w:r>
      <w:r w:rsidRPr="00AC4AA0">
        <w:rPr>
          <w:rFonts w:ascii="Courier New" w:eastAsia="Times New Roman" w:hAnsi="Courier New" w:cs="Times New Roman"/>
          <w:noProof/>
          <w:kern w:val="0"/>
          <w:sz w:val="16"/>
          <w:szCs w:val="20"/>
          <w:lang w:val="en-GB" w:eastAsia="en-GB"/>
        </w:rPr>
        <w:t xml:space="preserve"> (1..maxCellInter))</w:t>
      </w:r>
      <w:r w:rsidRPr="00AC4AA0">
        <w:rPr>
          <w:rFonts w:ascii="Courier New" w:eastAsia="Times New Roman" w:hAnsi="Courier New" w:cs="Times New Roman"/>
          <w:noProof/>
          <w:color w:val="993366"/>
          <w:kern w:val="0"/>
          <w:sz w:val="16"/>
          <w:szCs w:val="20"/>
          <w:lang w:val="en-GB" w:eastAsia="en-GB"/>
        </w:rPr>
        <w:t xml:space="preserve"> OF</w:t>
      </w:r>
      <w:r w:rsidRPr="00AC4AA0">
        <w:rPr>
          <w:rFonts w:ascii="Courier New" w:eastAsia="Times New Roman" w:hAnsi="Courier New" w:cs="Times New Roman"/>
          <w:noProof/>
          <w:kern w:val="0"/>
          <w:sz w:val="16"/>
          <w:szCs w:val="20"/>
          <w:lang w:val="en-GB" w:eastAsia="en-GB"/>
        </w:rPr>
        <w:t xml:space="preserve"> InterFreqNeighCellInfo</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InterFreqNeighCellList-v1610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SIZE</w:t>
      </w:r>
      <w:r w:rsidRPr="00AC4AA0">
        <w:rPr>
          <w:rFonts w:ascii="Courier New" w:eastAsia="Times New Roman" w:hAnsi="Courier New" w:cs="Times New Roman"/>
          <w:noProof/>
          <w:kern w:val="0"/>
          <w:sz w:val="16"/>
          <w:szCs w:val="20"/>
          <w:lang w:val="en-GB" w:eastAsia="en-GB"/>
        </w:rPr>
        <w:t xml:space="preserve"> (1..maxCellInter))</w:t>
      </w:r>
      <w:r w:rsidRPr="00AC4AA0">
        <w:rPr>
          <w:rFonts w:ascii="Courier New" w:eastAsia="Times New Roman" w:hAnsi="Courier New" w:cs="Times New Roman"/>
          <w:noProof/>
          <w:color w:val="993366"/>
          <w:kern w:val="0"/>
          <w:sz w:val="16"/>
          <w:szCs w:val="20"/>
          <w:lang w:val="en-GB" w:eastAsia="en-GB"/>
        </w:rPr>
        <w:t xml:space="preserve"> OF</w:t>
      </w:r>
      <w:r w:rsidRPr="00AC4AA0">
        <w:rPr>
          <w:rFonts w:ascii="Courier New" w:eastAsia="Times New Roman" w:hAnsi="Courier New" w:cs="Times New Roman"/>
          <w:noProof/>
          <w:kern w:val="0"/>
          <w:sz w:val="16"/>
          <w:szCs w:val="20"/>
          <w:lang w:val="en-GB" w:eastAsia="en-GB"/>
        </w:rPr>
        <w:t xml:space="preserve"> InterFreqNeighCellInfo-v1610</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InterFreqNeighCellList-v1710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SIZE</w:t>
      </w:r>
      <w:r w:rsidRPr="00AC4AA0">
        <w:rPr>
          <w:rFonts w:ascii="Courier New" w:eastAsia="Times New Roman" w:hAnsi="Courier New" w:cs="Times New Roman"/>
          <w:noProof/>
          <w:kern w:val="0"/>
          <w:sz w:val="16"/>
          <w:szCs w:val="20"/>
          <w:lang w:val="en-GB" w:eastAsia="en-GB"/>
        </w:rPr>
        <w:t xml:space="preserve"> (1..maxCellInter))</w:t>
      </w:r>
      <w:r w:rsidRPr="00AC4AA0">
        <w:rPr>
          <w:rFonts w:ascii="Courier New" w:eastAsia="Times New Roman" w:hAnsi="Courier New" w:cs="Times New Roman"/>
          <w:noProof/>
          <w:color w:val="993366"/>
          <w:kern w:val="0"/>
          <w:sz w:val="16"/>
          <w:szCs w:val="20"/>
          <w:lang w:val="en-GB" w:eastAsia="en-GB"/>
        </w:rPr>
        <w:t xml:space="preserve"> OF</w:t>
      </w:r>
      <w:r w:rsidRPr="00AC4AA0">
        <w:rPr>
          <w:rFonts w:ascii="Courier New" w:eastAsia="Times New Roman" w:hAnsi="Courier New" w:cs="Times New Roman"/>
          <w:noProof/>
          <w:kern w:val="0"/>
          <w:sz w:val="16"/>
          <w:szCs w:val="20"/>
          <w:lang w:val="en-GB" w:eastAsia="en-GB"/>
        </w:rPr>
        <w:t xml:space="preserve"> InterFreqNeighCellInfo-v1710</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InterFreqNeighCellInfo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physCellId                          PhysCellId,</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q-OffsetCell                        Q-OffsetRange,</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q-RxLevMinOffsetCell                </w:t>
      </w:r>
      <w:r w:rsidRPr="00AC4AA0">
        <w:rPr>
          <w:rFonts w:ascii="Courier New" w:eastAsia="Times New Roman" w:hAnsi="Courier New" w:cs="Times New Roman"/>
          <w:noProof/>
          <w:color w:val="993366"/>
          <w:kern w:val="0"/>
          <w:sz w:val="16"/>
          <w:szCs w:val="20"/>
          <w:lang w:val="en-GB" w:eastAsia="en-GB"/>
        </w:rPr>
        <w:t>INTEGER</w:t>
      </w:r>
      <w:r w:rsidRPr="00AC4AA0">
        <w:rPr>
          <w:rFonts w:ascii="Courier New" w:eastAsia="Times New Roman" w:hAnsi="Courier New" w:cs="Times New Roman"/>
          <w:noProof/>
          <w:kern w:val="0"/>
          <w:sz w:val="16"/>
          <w:szCs w:val="20"/>
          <w:lang w:val="en-GB" w:eastAsia="en-GB"/>
        </w:rPr>
        <w:t xml:space="preserve"> (1..8)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q-RxLevMinOffsetCellSUL             </w:t>
      </w:r>
      <w:r w:rsidRPr="00AC4AA0">
        <w:rPr>
          <w:rFonts w:ascii="Courier New" w:eastAsia="Times New Roman" w:hAnsi="Courier New" w:cs="Times New Roman"/>
          <w:noProof/>
          <w:color w:val="993366"/>
          <w:kern w:val="0"/>
          <w:sz w:val="16"/>
          <w:szCs w:val="20"/>
          <w:lang w:val="en-GB" w:eastAsia="en-GB"/>
        </w:rPr>
        <w:t>INTEGER</w:t>
      </w:r>
      <w:r w:rsidRPr="00AC4AA0">
        <w:rPr>
          <w:rFonts w:ascii="Courier New" w:eastAsia="Times New Roman" w:hAnsi="Courier New" w:cs="Times New Roman"/>
          <w:noProof/>
          <w:kern w:val="0"/>
          <w:sz w:val="16"/>
          <w:szCs w:val="20"/>
          <w:lang w:val="en-GB" w:eastAsia="en-GB"/>
        </w:rPr>
        <w:t xml:space="preserve"> (1..8)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q-QualMinOffsetCell                 </w:t>
      </w:r>
      <w:r w:rsidRPr="00AC4AA0">
        <w:rPr>
          <w:rFonts w:ascii="Courier New" w:eastAsia="Times New Roman" w:hAnsi="Courier New" w:cs="Times New Roman"/>
          <w:noProof/>
          <w:color w:val="993366"/>
          <w:kern w:val="0"/>
          <w:sz w:val="16"/>
          <w:szCs w:val="20"/>
          <w:lang w:val="en-GB" w:eastAsia="en-GB"/>
        </w:rPr>
        <w:t>INTEGER</w:t>
      </w:r>
      <w:r w:rsidRPr="00AC4AA0">
        <w:rPr>
          <w:rFonts w:ascii="Courier New" w:eastAsia="Times New Roman" w:hAnsi="Courier New" w:cs="Times New Roman"/>
          <w:noProof/>
          <w:kern w:val="0"/>
          <w:sz w:val="16"/>
          <w:szCs w:val="20"/>
          <w:lang w:val="en-GB" w:eastAsia="en-GB"/>
        </w:rPr>
        <w:t xml:space="preserve"> (1..8)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Need R</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InterFreqNeighCellInfo-v1610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ssb-PositionQCL-r16                 SSB-PositionQCL-Relation-r16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Cond SharedSpectrum2</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InterFreqNeighCellInfo-v1710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ssb-PositionQCL-r17                 SSB-PositionQCL-Relation-r17                                </w:t>
      </w:r>
      <w:r w:rsidRPr="00AC4AA0">
        <w:rPr>
          <w:rFonts w:ascii="Courier New" w:eastAsia="Times New Roman" w:hAnsi="Courier New" w:cs="Times New Roman"/>
          <w:noProof/>
          <w:color w:val="993366"/>
          <w:kern w:val="0"/>
          <w:sz w:val="16"/>
          <w:szCs w:val="20"/>
          <w:lang w:val="en-GB" w:eastAsia="en-GB"/>
        </w:rPr>
        <w:t>OPTIONAL</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808080"/>
          <w:kern w:val="0"/>
          <w:sz w:val="16"/>
          <w:szCs w:val="20"/>
          <w:lang w:val="en-GB" w:eastAsia="en-GB"/>
        </w:rPr>
        <w:t>-- Cond SharedSpectrum2</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InterFreqExcludedCellList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SIZE</w:t>
      </w:r>
      <w:r w:rsidRPr="00AC4AA0">
        <w:rPr>
          <w:rFonts w:ascii="Courier New" w:eastAsia="Times New Roman" w:hAnsi="Courier New" w:cs="Times New Roman"/>
          <w:noProof/>
          <w:kern w:val="0"/>
          <w:sz w:val="16"/>
          <w:szCs w:val="20"/>
          <w:lang w:val="en-GB" w:eastAsia="en-GB"/>
        </w:rPr>
        <w:t xml:space="preserve"> (1..maxCellExcluded))</w:t>
      </w:r>
      <w:r w:rsidRPr="00AC4AA0">
        <w:rPr>
          <w:rFonts w:ascii="Courier New" w:eastAsia="Times New Roman" w:hAnsi="Courier New" w:cs="Times New Roman"/>
          <w:noProof/>
          <w:color w:val="993366"/>
          <w:kern w:val="0"/>
          <w:sz w:val="16"/>
          <w:szCs w:val="20"/>
          <w:lang w:val="en-GB" w:eastAsia="en-GB"/>
        </w:rPr>
        <w:t xml:space="preserve"> OF</w:t>
      </w:r>
      <w:r w:rsidRPr="00AC4AA0">
        <w:rPr>
          <w:rFonts w:ascii="Courier New" w:eastAsia="Times New Roman" w:hAnsi="Courier New" w:cs="Times New Roman"/>
          <w:noProof/>
          <w:kern w:val="0"/>
          <w:sz w:val="16"/>
          <w:szCs w:val="20"/>
          <w:lang w:val="en-GB" w:eastAsia="en-GB"/>
        </w:rPr>
        <w:t xml:space="preserve"> PCI-Range</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InterFreqAllowedCellList-r16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SIZE</w:t>
      </w:r>
      <w:r w:rsidRPr="00AC4AA0">
        <w:rPr>
          <w:rFonts w:ascii="Courier New" w:eastAsia="Times New Roman" w:hAnsi="Courier New" w:cs="Times New Roman"/>
          <w:noProof/>
          <w:kern w:val="0"/>
          <w:sz w:val="16"/>
          <w:szCs w:val="20"/>
          <w:lang w:val="en-GB" w:eastAsia="en-GB"/>
        </w:rPr>
        <w:t xml:space="preserve"> (1..maxCellAllowed))</w:t>
      </w:r>
      <w:r w:rsidRPr="00AC4AA0">
        <w:rPr>
          <w:rFonts w:ascii="Courier New" w:eastAsia="Times New Roman" w:hAnsi="Courier New" w:cs="Times New Roman"/>
          <w:noProof/>
          <w:color w:val="993366"/>
          <w:kern w:val="0"/>
          <w:sz w:val="16"/>
          <w:szCs w:val="20"/>
          <w:lang w:val="en-GB" w:eastAsia="en-GB"/>
        </w:rPr>
        <w:t xml:space="preserve"> OF</w:t>
      </w:r>
      <w:r w:rsidRPr="00AC4AA0">
        <w:rPr>
          <w:rFonts w:ascii="Courier New" w:eastAsia="Times New Roman" w:hAnsi="Courier New" w:cs="Times New Roman"/>
          <w:noProof/>
          <w:kern w:val="0"/>
          <w:sz w:val="16"/>
          <w:szCs w:val="20"/>
          <w:lang w:val="en-GB" w:eastAsia="en-GB"/>
        </w:rPr>
        <w:t xml:space="preserve"> PCI-Range</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lastRenderedPageBreak/>
        <w:t xml:space="preserve">InterFreqCAG-CellListPerPLMN-r16 ::=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plmn-IdentityIndex-r16              </w:t>
      </w:r>
      <w:r w:rsidRPr="00AC4AA0">
        <w:rPr>
          <w:rFonts w:ascii="Courier New" w:eastAsia="Times New Roman" w:hAnsi="Courier New" w:cs="Times New Roman"/>
          <w:noProof/>
          <w:color w:val="993366"/>
          <w:kern w:val="0"/>
          <w:sz w:val="16"/>
          <w:szCs w:val="20"/>
          <w:lang w:val="en-GB" w:eastAsia="en-GB"/>
        </w:rPr>
        <w:t>INTEGER</w:t>
      </w:r>
      <w:r w:rsidRPr="00AC4AA0">
        <w:rPr>
          <w:rFonts w:ascii="Courier New" w:eastAsia="Times New Roman" w:hAnsi="Courier New" w:cs="Times New Roman"/>
          <w:noProof/>
          <w:kern w:val="0"/>
          <w:sz w:val="16"/>
          <w:szCs w:val="20"/>
          <w:lang w:val="en-GB" w:eastAsia="en-GB"/>
        </w:rPr>
        <w:t xml:space="preserve"> (1..maxPLMN),</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 xml:space="preserve">    cag-CellList-r16                    </w:t>
      </w:r>
      <w:r w:rsidRPr="00AC4AA0">
        <w:rPr>
          <w:rFonts w:ascii="Courier New" w:eastAsia="Times New Roman" w:hAnsi="Courier New" w:cs="Times New Roman"/>
          <w:noProof/>
          <w:color w:val="993366"/>
          <w:kern w:val="0"/>
          <w:sz w:val="16"/>
          <w:szCs w:val="20"/>
          <w:lang w:val="en-GB" w:eastAsia="en-GB"/>
        </w:rPr>
        <w:t>SEQUENCE</w:t>
      </w:r>
      <w:r w:rsidRPr="00AC4AA0">
        <w:rPr>
          <w:rFonts w:ascii="Courier New" w:eastAsia="Times New Roman" w:hAnsi="Courier New" w:cs="Times New Roman"/>
          <w:noProof/>
          <w:kern w:val="0"/>
          <w:sz w:val="16"/>
          <w:szCs w:val="20"/>
          <w:lang w:val="en-GB" w:eastAsia="en-GB"/>
        </w:rPr>
        <w:t xml:space="preserve"> (</w:t>
      </w:r>
      <w:r w:rsidRPr="00AC4AA0">
        <w:rPr>
          <w:rFonts w:ascii="Courier New" w:eastAsia="Times New Roman" w:hAnsi="Courier New" w:cs="Times New Roman"/>
          <w:noProof/>
          <w:color w:val="993366"/>
          <w:kern w:val="0"/>
          <w:sz w:val="16"/>
          <w:szCs w:val="20"/>
          <w:lang w:val="en-GB" w:eastAsia="en-GB"/>
        </w:rPr>
        <w:t>SIZE</w:t>
      </w:r>
      <w:r w:rsidRPr="00AC4AA0">
        <w:rPr>
          <w:rFonts w:ascii="Courier New" w:eastAsia="Times New Roman" w:hAnsi="Courier New" w:cs="Times New Roman"/>
          <w:noProof/>
          <w:kern w:val="0"/>
          <w:sz w:val="16"/>
          <w:szCs w:val="20"/>
          <w:lang w:val="en-GB" w:eastAsia="en-GB"/>
        </w:rPr>
        <w:t xml:space="preserve"> (1..maxCAG-Cell-r16))</w:t>
      </w:r>
      <w:r w:rsidRPr="00AC4AA0">
        <w:rPr>
          <w:rFonts w:ascii="Courier New" w:eastAsia="Times New Roman" w:hAnsi="Courier New" w:cs="Times New Roman"/>
          <w:noProof/>
          <w:color w:val="993366"/>
          <w:kern w:val="0"/>
          <w:sz w:val="16"/>
          <w:szCs w:val="20"/>
          <w:lang w:val="en-GB" w:eastAsia="en-GB"/>
        </w:rPr>
        <w:t xml:space="preserve"> OF</w:t>
      </w:r>
      <w:r w:rsidRPr="00AC4AA0">
        <w:rPr>
          <w:rFonts w:ascii="Courier New" w:eastAsia="Times New Roman" w:hAnsi="Courier New" w:cs="Times New Roman"/>
          <w:noProof/>
          <w:kern w:val="0"/>
          <w:sz w:val="16"/>
          <w:szCs w:val="20"/>
          <w:lang w:val="en-GB" w:eastAsia="en-GB"/>
        </w:rPr>
        <w:t xml:space="preserve"> PCI-Range</w:t>
      </w:r>
    </w:p>
    <w:p w:rsid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r w:rsidRPr="00AC4AA0">
        <w:rPr>
          <w:rFonts w:ascii="Courier New" w:eastAsia="Times New Roman" w:hAnsi="Courier New" w:cs="Times New Roman"/>
          <w:noProof/>
          <w:kern w:val="0"/>
          <w:sz w:val="16"/>
          <w:szCs w:val="20"/>
          <w:lang w:val="en-GB" w:eastAsia="en-GB"/>
        </w:rPr>
        <w:t>}</w:t>
      </w:r>
    </w:p>
    <w:p w:rsidR="00E92FBD" w:rsidRDefault="00E92FBD"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E92FBD" w:rsidRPr="00E92FBD" w:rsidRDefault="00E92FBD" w:rsidP="00E92F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FF0000"/>
          <w:kern w:val="0"/>
          <w:sz w:val="16"/>
          <w:szCs w:val="20"/>
          <w:lang w:val="en-GB" w:eastAsia="en-GB"/>
        </w:rPr>
      </w:pPr>
      <w:r w:rsidRPr="00E92FBD">
        <w:rPr>
          <w:rFonts w:ascii="Courier New" w:eastAsia="Times New Roman" w:hAnsi="Courier New" w:cs="Times New Roman"/>
          <w:noProof/>
          <w:color w:val="FF0000"/>
          <w:kern w:val="0"/>
          <w:sz w:val="16"/>
          <w:szCs w:val="20"/>
          <w:lang w:val="en-GB" w:eastAsia="en-GB"/>
        </w:rPr>
        <w:t>NeighMobileIAB-CellList-r18</w:t>
      </w:r>
      <w:r w:rsidRPr="00E92FBD">
        <w:rPr>
          <w:rFonts w:ascii="Courier New" w:eastAsia="Times New Roman" w:hAnsi="Courier New" w:cs="Times New Roman"/>
          <w:noProof/>
          <w:color w:val="FF0000"/>
          <w:kern w:val="0"/>
          <w:sz w:val="16"/>
          <w:szCs w:val="20"/>
          <w:lang w:val="en-GB" w:eastAsia="en-GB"/>
        </w:rPr>
        <w:tab/>
        <w:t xml:space="preserve">::= </w:t>
      </w:r>
      <w:r w:rsidRPr="00E92FBD">
        <w:rPr>
          <w:rFonts w:ascii="Courier New" w:eastAsia="Times New Roman" w:hAnsi="Courier New" w:cs="Times New Roman"/>
          <w:noProof/>
          <w:color w:val="FF0000"/>
          <w:kern w:val="0"/>
          <w:sz w:val="16"/>
          <w:szCs w:val="20"/>
          <w:lang w:val="en-GB" w:eastAsia="en-GB"/>
        </w:rPr>
        <w:tab/>
        <w:t>SEQUENCE (SIZE (1..maxCellInter)) OF PCI-Range</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color w:val="808080"/>
          <w:kern w:val="0"/>
          <w:sz w:val="16"/>
          <w:szCs w:val="20"/>
          <w:lang w:val="en-GB" w:eastAsia="en-GB"/>
        </w:rPr>
        <w:t>-- TAG-SIB4-STOP</w:t>
      </w:r>
    </w:p>
    <w:p w:rsidR="00AC4AA0" w:rsidRPr="00AC4AA0" w:rsidRDefault="00AC4AA0" w:rsidP="00AC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color w:val="808080"/>
          <w:kern w:val="0"/>
          <w:sz w:val="16"/>
          <w:szCs w:val="20"/>
          <w:lang w:val="en-GB" w:eastAsia="en-GB"/>
        </w:rPr>
      </w:pPr>
      <w:r w:rsidRPr="00AC4AA0">
        <w:rPr>
          <w:rFonts w:ascii="Courier New" w:eastAsia="Times New Roman" w:hAnsi="Courier New" w:cs="Times New Roman"/>
          <w:noProof/>
          <w:color w:val="808080"/>
          <w:kern w:val="0"/>
          <w:sz w:val="16"/>
          <w:szCs w:val="20"/>
          <w:lang w:val="en-GB" w:eastAsia="en-GB"/>
        </w:rPr>
        <w:t>-- ASN1STOP</w:t>
      </w:r>
    </w:p>
    <w:p w:rsidR="00AC4AA0" w:rsidRPr="00AC4AA0" w:rsidRDefault="00AC4AA0" w:rsidP="00AC4AA0">
      <w:pPr>
        <w:widowControl/>
        <w:wordWrap/>
        <w:overflowPunct w:val="0"/>
        <w:adjustRightInd w:val="0"/>
        <w:spacing w:after="180" w:line="240" w:lineRule="auto"/>
        <w:jc w:val="left"/>
        <w:textAlignment w:val="baseline"/>
        <w:rPr>
          <w:rFonts w:ascii="Times New Roman" w:eastAsia="Times New Roman" w:hAnsi="Times New Roman" w:cs="Times New Roman"/>
          <w:iCs/>
          <w:kern w:val="0"/>
          <w:szCs w:val="20"/>
          <w:lang w:val="en-GB" w:eastAsia="ja-JP"/>
        </w:rPr>
      </w:pPr>
      <w:bookmarkStart w:id="4" w:name="_GoBack"/>
      <w:bookmarkEnd w:id="4"/>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C4AA0" w:rsidRPr="00AC4AA0" w:rsidTr="00AC4A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AC4AA0">
              <w:rPr>
                <w:rFonts w:ascii="Arial" w:eastAsia="Times New Roman" w:hAnsi="Arial" w:cs="Times New Roman"/>
                <w:b/>
                <w:i/>
                <w:noProof/>
                <w:kern w:val="0"/>
                <w:sz w:val="18"/>
                <w:szCs w:val="20"/>
                <w:lang w:val="en-GB" w:eastAsia="en-GB"/>
              </w:rPr>
              <w:lastRenderedPageBreak/>
              <w:t>SIB4</w:t>
            </w:r>
            <w:r w:rsidRPr="00AC4AA0">
              <w:rPr>
                <w:rFonts w:ascii="Arial" w:eastAsia="Times New Roman" w:hAnsi="Arial" w:cs="Times New Roman"/>
                <w:b/>
                <w:iCs/>
                <w:noProof/>
                <w:kern w:val="0"/>
                <w:sz w:val="18"/>
                <w:szCs w:val="20"/>
                <w:lang w:val="en-GB" w:eastAsia="en-GB"/>
              </w:rPr>
              <w:t xml:space="preserve"> field descriptions</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absThreshSS-BlocksConsolidation</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AC4AA0">
              <w:rPr>
                <w:rFonts w:ascii="Arial" w:eastAsia="Times New Roman" w:hAnsi="Arial" w:cs="Times New Roman"/>
                <w:kern w:val="0"/>
                <w:sz w:val="18"/>
                <w:szCs w:val="20"/>
                <w:lang w:val="en-GB" w:eastAsia="en-GB"/>
              </w:rPr>
              <w:t>Threshold for consolidation of L1 measurements per RS index. If the field is absent, the UE uses the measurement quantity as specified in TS 38.304 [20].</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sv-SE"/>
              </w:rPr>
            </w:pPr>
            <w:r w:rsidRPr="00AC4AA0">
              <w:rPr>
                <w:rFonts w:ascii="Arial" w:eastAsia="Times New Roman" w:hAnsi="Arial" w:cs="Times New Roman"/>
                <w:b/>
                <w:bCs/>
                <w:i/>
                <w:iCs/>
                <w:kern w:val="0"/>
                <w:sz w:val="18"/>
                <w:szCs w:val="20"/>
                <w:lang w:val="en-GB" w:eastAsia="en-GB"/>
              </w:rPr>
              <w:t>channelAccessMode2</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noProof/>
                <w:kern w:val="0"/>
                <w:sz w:val="18"/>
                <w:szCs w:val="20"/>
                <w:lang w:val="en-GB" w:eastAsia="en-GB"/>
              </w:rPr>
            </w:pPr>
            <w:r w:rsidRPr="00AC4AA0">
              <w:rPr>
                <w:rFonts w:ascii="Arial" w:eastAsia="Times New Roman" w:hAnsi="Arial" w:cs="Times New Roman"/>
                <w:kern w:val="0"/>
                <w:sz w:val="18"/>
                <w:szCs w:val="20"/>
                <w:lang w:val="en-GB" w:eastAsia="ja-JP"/>
              </w:rPr>
              <w:t xml:space="preserve">If present, this field </w:t>
            </w:r>
            <w:r w:rsidRPr="00AC4AA0">
              <w:rPr>
                <w:rFonts w:ascii="Arial" w:eastAsia="Times New Roman" w:hAnsi="Arial" w:cs="Times New Roman"/>
                <w:kern w:val="0"/>
                <w:sz w:val="18"/>
                <w:szCs w:val="20"/>
                <w:lang w:val="en-GB"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AC4AA0">
              <w:rPr>
                <w:rFonts w:ascii="Arial" w:eastAsia="Times New Roman" w:hAnsi="Arial" w:cs="Arial"/>
                <w:kern w:val="0"/>
                <w:sz w:val="18"/>
                <w:szCs w:val="20"/>
                <w:lang w:val="en-GB" w:eastAsia="sv-SE"/>
              </w:rPr>
              <w:t xml:space="preserve">on the inter-frequency </w:t>
            </w:r>
            <w:r w:rsidRPr="00AC4AA0">
              <w:rPr>
                <w:rFonts w:ascii="Arial" w:eastAsia="Times New Roman" w:hAnsi="Arial" w:cs="Times New Roman"/>
                <w:kern w:val="0"/>
                <w:sz w:val="18"/>
                <w:szCs w:val="20"/>
                <w:lang w:val="en-GB" w:eastAsia="sv-SE"/>
              </w:rPr>
              <w:t>do not apply any channel access procedure.</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sv-SE"/>
              </w:rPr>
            </w:pPr>
            <w:r w:rsidRPr="00AC4AA0">
              <w:rPr>
                <w:rFonts w:ascii="Arial" w:eastAsia="Times New Roman" w:hAnsi="Arial" w:cs="Times New Roman"/>
                <w:b/>
                <w:bCs/>
                <w:i/>
                <w:iCs/>
                <w:kern w:val="0"/>
                <w:sz w:val="18"/>
                <w:szCs w:val="20"/>
                <w:lang w:val="en-GB" w:eastAsia="sv-SE"/>
              </w:rPr>
              <w:t>deriveSSB-IndexFromCell</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kern w:val="0"/>
                <w:sz w:val="18"/>
                <w:lang w:val="en-GB" w:eastAsia="sv-SE"/>
              </w:rPr>
              <w:t xml:space="preserve">This field indicates whether the UE may use the timing of any detected cell on that frequency to derive the SSB index of all neighbour cells on that frequency. </w:t>
            </w:r>
            <w:r w:rsidRPr="00AC4AA0">
              <w:rPr>
                <w:rFonts w:ascii="Arial" w:eastAsia="Times New Roman" w:hAnsi="Arial" w:cs="Times New Roman"/>
                <w:kern w:val="0"/>
                <w:sz w:val="18"/>
                <w:szCs w:val="20"/>
                <w:lang w:val="en-GB" w:eastAsia="sv-SE"/>
              </w:rPr>
              <w:t xml:space="preserve">If this field is set to </w:t>
            </w:r>
            <w:r w:rsidRPr="00AC4AA0">
              <w:rPr>
                <w:rFonts w:ascii="Arial" w:eastAsia="Times New Roman" w:hAnsi="Arial" w:cs="Times New Roman"/>
                <w:i/>
                <w:kern w:val="0"/>
                <w:sz w:val="18"/>
                <w:szCs w:val="20"/>
                <w:lang w:val="en-GB" w:eastAsia="sv-SE"/>
              </w:rPr>
              <w:t>true</w:t>
            </w:r>
            <w:r w:rsidRPr="00AC4AA0">
              <w:rPr>
                <w:rFonts w:ascii="Arial" w:eastAsia="Times New Roman" w:hAnsi="Arial" w:cs="Times New Roman"/>
                <w:kern w:val="0"/>
                <w:sz w:val="18"/>
                <w:szCs w:val="20"/>
                <w:lang w:val="en-GB" w:eastAsia="sv-SE"/>
              </w:rPr>
              <w:t>, the UE assumes SFN and frame boundary alignment across cells on the neighbor frequency as specified in TS 38.133 [14].</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sv-SE"/>
              </w:rPr>
            </w:pPr>
            <w:r w:rsidRPr="00AC4AA0">
              <w:rPr>
                <w:rFonts w:ascii="Arial" w:eastAsia="Times New Roman" w:hAnsi="Arial" w:cs="Times New Roman"/>
                <w:b/>
                <w:bCs/>
                <w:i/>
                <w:iCs/>
                <w:kern w:val="0"/>
                <w:sz w:val="18"/>
                <w:szCs w:val="20"/>
                <w:lang w:val="en-GB" w:eastAsia="sv-SE"/>
              </w:rPr>
              <w:t>dl-CarrierFreq</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sv-SE"/>
              </w:rPr>
            </w:pPr>
            <w:r w:rsidRPr="00AC4AA0">
              <w:rPr>
                <w:rFonts w:ascii="Arial" w:eastAsia="Times New Roman" w:hAnsi="Arial" w:cs="Times New Roman"/>
                <w:kern w:val="0"/>
                <w:sz w:val="18"/>
                <w:szCs w:val="20"/>
                <w:lang w:val="en-GB" w:eastAsia="sv-SE"/>
              </w:rPr>
              <w:t>This field indicates center frequency of the SS block of the neighbour cells, where the frequency corresponds to a GSCN value as specified in TS 38.101-1 [15] or TS 38.101-5 [75].</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frequencyBandList</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Cs/>
                <w:noProof/>
                <w:kern w:val="0"/>
                <w:sz w:val="18"/>
                <w:szCs w:val="20"/>
                <w:lang w:val="en-GB" w:eastAsia="en-GB"/>
              </w:rPr>
            </w:pPr>
            <w:r w:rsidRPr="00AC4AA0">
              <w:rPr>
                <w:rFonts w:ascii="Arial" w:eastAsia="Times New Roman" w:hAnsi="Arial" w:cs="Times New Roman"/>
                <w:bCs/>
                <w:noProof/>
                <w:kern w:val="0"/>
                <w:sz w:val="18"/>
                <w:szCs w:val="20"/>
                <w:lang w:val="en-GB" w:eastAsia="en-GB"/>
              </w:rPr>
              <w:t>Indicates the list of frequency bands for which the NR cell reselection parameters apply.</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ja-JP"/>
              </w:rPr>
            </w:pPr>
            <w:r w:rsidRPr="00AC4AA0">
              <w:rPr>
                <w:rFonts w:ascii="Arial" w:eastAsia="Times New Roman" w:hAnsi="Arial" w:cs="Times New Roman"/>
                <w:b/>
                <w:bCs/>
                <w:i/>
                <w:iCs/>
                <w:kern w:val="0"/>
                <w:sz w:val="18"/>
                <w:szCs w:val="20"/>
                <w:lang w:val="en-GB" w:eastAsia="ja-JP"/>
              </w:rPr>
              <w:t>highSpeedMeasInterFreq</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kern w:val="0"/>
                <w:sz w:val="18"/>
                <w:szCs w:val="20"/>
                <w:lang w:val="en-GB" w:eastAsia="ja-JP"/>
              </w:rPr>
              <w:t xml:space="preserve">If the field is set to </w:t>
            </w:r>
            <w:r w:rsidRPr="00AC4AA0">
              <w:rPr>
                <w:rFonts w:ascii="Arial" w:eastAsia="Times New Roman" w:hAnsi="Arial" w:cs="Times New Roman"/>
                <w:i/>
                <w:iCs/>
                <w:kern w:val="0"/>
                <w:sz w:val="18"/>
                <w:szCs w:val="20"/>
                <w:lang w:val="en-GB" w:eastAsia="ja-JP"/>
              </w:rPr>
              <w:t>true</w:t>
            </w:r>
            <w:r w:rsidRPr="00AC4AA0">
              <w:rPr>
                <w:rFonts w:ascii="Arial" w:eastAsia="Times New Roman" w:hAnsi="Arial" w:cs="Times New Roman"/>
                <w:kern w:val="0"/>
                <w:sz w:val="18"/>
                <w:szCs w:val="20"/>
                <w:lang w:val="en-GB" w:eastAsia="ja-JP"/>
              </w:rPr>
              <w:t xml:space="preserve"> </w:t>
            </w:r>
            <w:r w:rsidRPr="00AC4AA0">
              <w:rPr>
                <w:rFonts w:ascii="Arial" w:eastAsia="Times New Roman" w:hAnsi="Arial" w:cs="Arial"/>
                <w:kern w:val="0"/>
                <w:sz w:val="18"/>
                <w:szCs w:val="18"/>
                <w:lang w:val="en-GB" w:eastAsia="ja-JP"/>
              </w:rPr>
              <w:t>and</w:t>
            </w:r>
            <w:r w:rsidRPr="00AC4AA0">
              <w:rPr>
                <w:rFonts w:ascii="Arial" w:eastAsia="TimesNewRomanPSMT" w:hAnsi="Arial" w:cs="Arial"/>
                <w:kern w:val="0"/>
                <w:sz w:val="18"/>
                <w:szCs w:val="18"/>
                <w:lang w:val="en-GB" w:eastAsia="ja-JP"/>
              </w:rPr>
              <w:t xml:space="preserve"> </w:t>
            </w:r>
            <w:r w:rsidRPr="00AC4AA0">
              <w:rPr>
                <w:rFonts w:ascii="Arial" w:eastAsia="Times New Roman" w:hAnsi="Arial" w:cs="Arial"/>
                <w:kern w:val="0"/>
                <w:sz w:val="18"/>
                <w:szCs w:val="18"/>
                <w:lang w:val="en-GB" w:eastAsia="ja-JP"/>
              </w:rPr>
              <w:t>UE supports</w:t>
            </w:r>
            <w:r w:rsidRPr="00AC4AA0">
              <w:rPr>
                <w:rFonts w:ascii="Arial" w:eastAsia="TimesNewRomanPSMT" w:hAnsi="Arial" w:cs="Arial"/>
                <w:kern w:val="0"/>
                <w:sz w:val="18"/>
                <w:szCs w:val="18"/>
                <w:lang w:val="en-GB" w:eastAsia="ja-JP"/>
              </w:rPr>
              <w:t xml:space="preserve"> </w:t>
            </w:r>
            <w:r w:rsidRPr="00AC4AA0">
              <w:rPr>
                <w:rFonts w:ascii="Arial" w:eastAsia="Times New Roman" w:hAnsi="Arial" w:cs="Times New Roman"/>
                <w:kern w:val="0"/>
                <w:sz w:val="18"/>
                <w:szCs w:val="20"/>
                <w:lang w:val="en-GB"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AC4AA0" w:rsidRPr="00AC4AA0" w:rsidDel="00214979" w:rsidTr="00AC4AA0">
        <w:trPr>
          <w:cantSplit/>
        </w:trPr>
        <w:tc>
          <w:tcPr>
            <w:tcW w:w="14175" w:type="dxa"/>
            <w:tcBorders>
              <w:top w:val="single" w:sz="4" w:space="0" w:color="808080"/>
              <w:left w:val="single" w:sz="4" w:space="0" w:color="808080"/>
              <w:bottom w:val="single" w:sz="4" w:space="0" w:color="808080"/>
              <w:right w:val="single" w:sz="4" w:space="0" w:color="808080"/>
            </w:tcBorders>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interFreqAllowedCellList</w:t>
            </w:r>
          </w:p>
          <w:p w:rsidR="00AC4AA0" w:rsidRPr="00AC4AA0" w:rsidDel="00214979"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Arial"/>
                <w:kern w:val="0"/>
                <w:sz w:val="18"/>
                <w:szCs w:val="20"/>
                <w:lang w:val="en-GB" w:eastAsia="en-GB"/>
              </w:rPr>
              <w:t xml:space="preserve">List of allow-listed inter-frequency neighbouring cells, </w:t>
            </w:r>
            <w:r w:rsidRPr="00AC4AA0">
              <w:rPr>
                <w:rFonts w:ascii="Arial" w:eastAsia="Times New Roman" w:hAnsi="Arial" w:cs="Arial"/>
                <w:kern w:val="0"/>
                <w:sz w:val="18"/>
                <w:lang w:val="en-GB" w:eastAsia="sv-SE"/>
              </w:rPr>
              <w:t>see TS 38.304 [20], clause 5.2.4.</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noProof/>
                <w:kern w:val="0"/>
                <w:sz w:val="18"/>
                <w:szCs w:val="20"/>
                <w:lang w:val="en-GB" w:eastAsia="en-GB"/>
              </w:rPr>
            </w:pPr>
            <w:r w:rsidRPr="00AC4AA0">
              <w:rPr>
                <w:rFonts w:ascii="Arial" w:eastAsia="Times New Roman" w:hAnsi="Arial" w:cs="Times New Roman"/>
                <w:b/>
                <w:bCs/>
                <w:i/>
                <w:iCs/>
                <w:noProof/>
                <w:kern w:val="0"/>
                <w:sz w:val="18"/>
                <w:szCs w:val="20"/>
                <w:lang w:val="en-GB" w:eastAsia="en-GB"/>
              </w:rPr>
              <w:t>interFreqCAG-CellList</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Arial"/>
                <w:kern w:val="0"/>
                <w:sz w:val="18"/>
                <w:szCs w:val="20"/>
                <w:lang w:val="en-GB" w:eastAsia="en-GB"/>
              </w:rPr>
              <w:t>List of inter-frequency neighbouring CAG cells (as defined in TS 38.304 [20] per PLMN.</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i/>
                <w:noProof/>
                <w:kern w:val="0"/>
                <w:sz w:val="18"/>
                <w:szCs w:val="20"/>
                <w:lang w:val="en-GB" w:eastAsia="sv-SE"/>
              </w:rPr>
            </w:pPr>
            <w:r w:rsidRPr="00AC4AA0">
              <w:rPr>
                <w:rFonts w:ascii="Arial" w:eastAsia="Times New Roman" w:hAnsi="Arial" w:cs="Times New Roman"/>
                <w:b/>
                <w:i/>
                <w:noProof/>
                <w:kern w:val="0"/>
                <w:sz w:val="18"/>
                <w:szCs w:val="20"/>
                <w:lang w:val="en-GB" w:eastAsia="sv-SE"/>
              </w:rPr>
              <w:t>interFreqCarrierFreqList</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noProof/>
                <w:kern w:val="0"/>
                <w:sz w:val="18"/>
                <w:szCs w:val="20"/>
                <w:lang w:val="en-GB" w:eastAsia="en-US"/>
              </w:rPr>
            </w:pPr>
            <w:r w:rsidRPr="00AC4AA0">
              <w:rPr>
                <w:rFonts w:ascii="Arial" w:eastAsia="Times New Roman" w:hAnsi="Arial" w:cs="Times New Roman"/>
                <w:noProof/>
                <w:kern w:val="0"/>
                <w:sz w:val="18"/>
                <w:szCs w:val="20"/>
                <w:lang w:val="en-GB" w:eastAsia="sv-SE"/>
              </w:rPr>
              <w:t xml:space="preserve">List of neighbouring carrier frequencies and frequency specific cell re-selection information. </w:t>
            </w:r>
            <w:r w:rsidRPr="00AC4AA0">
              <w:rPr>
                <w:rFonts w:ascii="Arial" w:eastAsia="Times New Roman" w:hAnsi="Arial" w:cs="Times New Roman"/>
                <w:kern w:val="0"/>
                <w:sz w:val="18"/>
                <w:lang w:val="en-GB" w:eastAsia="sv-SE"/>
              </w:rPr>
              <w:t xml:space="preserve">If </w:t>
            </w:r>
            <w:r w:rsidRPr="00AC4AA0">
              <w:rPr>
                <w:rFonts w:ascii="Arial" w:eastAsia="Times New Roman" w:hAnsi="Arial" w:cs="Times New Roman"/>
                <w:i/>
                <w:kern w:val="0"/>
                <w:sz w:val="18"/>
                <w:lang w:val="en-GB" w:eastAsia="sv-SE"/>
              </w:rPr>
              <w:t xml:space="preserve">interFreqCarrierFreqList-v1610, interFreqCarrierFreqList-v1700, </w:t>
            </w:r>
            <w:r w:rsidRPr="00AC4AA0">
              <w:rPr>
                <w:rFonts w:ascii="Arial" w:eastAsia="Times New Roman" w:hAnsi="Arial" w:cs="Arial"/>
                <w:i/>
                <w:kern w:val="0"/>
                <w:sz w:val="18"/>
                <w:lang w:val="en-GB" w:eastAsia="sv-SE"/>
              </w:rPr>
              <w:t>interFreqCarrierFreqList-v1720</w:t>
            </w:r>
            <w:r w:rsidRPr="00AC4AA0">
              <w:rPr>
                <w:rFonts w:ascii="Arial" w:eastAsia="Times New Roman" w:hAnsi="Arial" w:cs="Times New Roman"/>
                <w:i/>
                <w:kern w:val="0"/>
                <w:sz w:val="18"/>
                <w:lang w:val="en-GB" w:eastAsia="sv-SE"/>
              </w:rPr>
              <w:t xml:space="preserve"> </w:t>
            </w:r>
            <w:r w:rsidRPr="00AC4AA0">
              <w:rPr>
                <w:rFonts w:ascii="Arial" w:eastAsia="Times New Roman" w:hAnsi="Arial" w:cs="Times New Roman"/>
                <w:iCs/>
                <w:kern w:val="0"/>
                <w:sz w:val="18"/>
                <w:lang w:val="en-GB" w:eastAsia="sv-SE"/>
              </w:rPr>
              <w:t xml:space="preserve">or </w:t>
            </w:r>
            <w:r w:rsidRPr="00AC4AA0">
              <w:rPr>
                <w:rFonts w:ascii="Arial" w:eastAsia="Times New Roman" w:hAnsi="Arial" w:cs="Arial"/>
                <w:i/>
                <w:kern w:val="0"/>
                <w:sz w:val="18"/>
                <w:lang w:val="en-GB" w:eastAsia="sv-SE"/>
              </w:rPr>
              <w:t>interFreqCarrierFreqList-v1730</w:t>
            </w:r>
            <w:r w:rsidRPr="00AC4AA0">
              <w:rPr>
                <w:rFonts w:ascii="Arial" w:eastAsia="Times New Roman" w:hAnsi="Arial" w:cs="Times New Roman"/>
                <w:iCs/>
                <w:kern w:val="0"/>
                <w:sz w:val="18"/>
                <w:lang w:val="en-GB" w:eastAsia="sv-SE"/>
              </w:rPr>
              <w:t xml:space="preserve"> </w:t>
            </w:r>
            <w:r w:rsidRPr="00AC4AA0">
              <w:rPr>
                <w:rFonts w:ascii="Arial" w:eastAsia="Times New Roman" w:hAnsi="Arial" w:cs="Times New Roman"/>
                <w:kern w:val="0"/>
                <w:sz w:val="18"/>
                <w:lang w:val="en-GB" w:eastAsia="sv-SE"/>
              </w:rPr>
              <w:t xml:space="preserve">are present, they shall contain the same number of entries, listed in the same order as in </w:t>
            </w:r>
            <w:r w:rsidRPr="00AC4AA0">
              <w:rPr>
                <w:rFonts w:ascii="Arial" w:eastAsia="Times New Roman" w:hAnsi="Arial" w:cs="Times New Roman"/>
                <w:i/>
                <w:kern w:val="0"/>
                <w:sz w:val="18"/>
                <w:lang w:val="en-GB" w:eastAsia="sv-SE"/>
              </w:rPr>
              <w:t xml:space="preserve">interFreqCarrierFreqList </w:t>
            </w:r>
            <w:r w:rsidRPr="00AC4AA0">
              <w:rPr>
                <w:rFonts w:ascii="Arial" w:eastAsia="Times New Roman" w:hAnsi="Arial" w:cs="Times New Roman"/>
                <w:kern w:val="0"/>
                <w:sz w:val="18"/>
                <w:lang w:val="en-GB" w:eastAsia="sv-SE"/>
              </w:rPr>
              <w:t>(without suffix).</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interFreqExcludedCellList</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kern w:val="0"/>
                <w:sz w:val="18"/>
                <w:szCs w:val="20"/>
                <w:lang w:val="en-GB" w:eastAsia="en-GB"/>
              </w:rPr>
              <w:t>List of exclude-listed inter-frequency neighbouring cells.</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interFreqNeighCellList</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AC4AA0">
              <w:rPr>
                <w:rFonts w:ascii="Arial" w:eastAsia="Times New Roman" w:hAnsi="Arial" w:cs="Times New Roman"/>
                <w:kern w:val="0"/>
                <w:sz w:val="18"/>
                <w:szCs w:val="20"/>
                <w:lang w:val="en-GB" w:eastAsia="en-GB"/>
              </w:rPr>
              <w:t>List of inter-frequency neighbouring cells with specific cell re-selection parameters.</w:t>
            </w:r>
            <w:r w:rsidRPr="00AC4AA0">
              <w:rPr>
                <w:rFonts w:ascii="Arial" w:eastAsia="Times New Roman" w:hAnsi="Arial" w:cs="Times New Roman"/>
                <w:kern w:val="0"/>
                <w:sz w:val="18"/>
                <w:lang w:val="en-GB" w:eastAsia="sv-SE"/>
              </w:rPr>
              <w:t xml:space="preserve"> If </w:t>
            </w:r>
            <w:r w:rsidRPr="00AC4AA0">
              <w:rPr>
                <w:rFonts w:ascii="Arial" w:eastAsia="Times New Roman" w:hAnsi="Arial" w:cs="Times New Roman"/>
                <w:i/>
                <w:kern w:val="0"/>
                <w:sz w:val="18"/>
                <w:lang w:val="en-GB" w:eastAsia="sv-SE"/>
              </w:rPr>
              <w:t xml:space="preserve">interFreqNeighCellList-v1610 </w:t>
            </w:r>
            <w:r w:rsidRPr="00AC4AA0">
              <w:rPr>
                <w:rFonts w:ascii="Arial" w:eastAsia="Times New Roman" w:hAnsi="Arial" w:cs="Times New Roman"/>
                <w:kern w:val="0"/>
                <w:sz w:val="18"/>
                <w:lang w:val="en-GB" w:eastAsia="sv-SE"/>
              </w:rPr>
              <w:t xml:space="preserve">is present, it shall contain the same number of entries, listed in the same order as in </w:t>
            </w:r>
            <w:r w:rsidRPr="00AC4AA0">
              <w:rPr>
                <w:rFonts w:ascii="Arial" w:eastAsia="Times New Roman" w:hAnsi="Arial" w:cs="Times New Roman"/>
                <w:i/>
                <w:kern w:val="0"/>
                <w:sz w:val="18"/>
                <w:lang w:val="en-GB" w:eastAsia="sv-SE"/>
              </w:rPr>
              <w:t xml:space="preserve">interFreqNeighCellList </w:t>
            </w:r>
            <w:r w:rsidRPr="00AC4AA0">
              <w:rPr>
                <w:rFonts w:ascii="Arial" w:eastAsia="Times New Roman" w:hAnsi="Arial" w:cs="Times New Roman"/>
                <w:kern w:val="0"/>
                <w:sz w:val="18"/>
                <w:lang w:val="en-GB" w:eastAsia="sv-SE"/>
              </w:rPr>
              <w:t>(without suffix).</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interFreqNeighHSDN-CellList</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iCs/>
                <w:noProof/>
                <w:kern w:val="0"/>
                <w:sz w:val="18"/>
                <w:szCs w:val="20"/>
                <w:lang w:val="en-GB" w:eastAsia="en-GB"/>
              </w:rPr>
            </w:pPr>
            <w:r w:rsidRPr="00AC4AA0">
              <w:rPr>
                <w:rFonts w:ascii="Arial" w:eastAsia="Times New Roman" w:hAnsi="Arial" w:cs="Times New Roman"/>
                <w:iCs/>
                <w:noProof/>
                <w:kern w:val="0"/>
                <w:sz w:val="18"/>
                <w:szCs w:val="20"/>
                <w:lang w:val="en-GB" w:eastAsia="en-GB"/>
              </w:rPr>
              <w:t>List of inter-frequency neighbouring HSDN cells as specified in TS 38.304 [20].</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tcPr>
          <w:p w:rsidR="00AC4AA0" w:rsidRPr="00E92FBD" w:rsidRDefault="00AC4AA0" w:rsidP="00AC4AA0">
            <w:pPr>
              <w:keepNext/>
              <w:keepLines/>
              <w:widowControl/>
              <w:wordWrap/>
              <w:overflowPunct w:val="0"/>
              <w:adjustRightInd w:val="0"/>
              <w:spacing w:after="0" w:line="240" w:lineRule="auto"/>
              <w:jc w:val="left"/>
              <w:textAlignment w:val="baseline"/>
              <w:rPr>
                <w:rFonts w:ascii="Arial" w:hAnsi="Arial" w:cs="Times New Roman"/>
                <w:b/>
                <w:bCs/>
                <w:i/>
                <w:noProof/>
                <w:color w:val="FF0000"/>
                <w:kern w:val="0"/>
                <w:sz w:val="18"/>
                <w:szCs w:val="20"/>
                <w:lang w:val="en-GB"/>
              </w:rPr>
            </w:pPr>
            <w:r w:rsidRPr="00E92FBD">
              <w:rPr>
                <w:rFonts w:ascii="Arial" w:hAnsi="Arial" w:cs="Times New Roman"/>
                <w:b/>
                <w:bCs/>
                <w:i/>
                <w:noProof/>
                <w:color w:val="FF0000"/>
                <w:kern w:val="0"/>
                <w:sz w:val="18"/>
                <w:szCs w:val="20"/>
                <w:lang w:val="en-GB"/>
              </w:rPr>
              <w:t>n</w:t>
            </w:r>
            <w:r w:rsidRPr="00E92FBD">
              <w:rPr>
                <w:rFonts w:ascii="Arial" w:hAnsi="Arial" w:cs="Times New Roman" w:hint="eastAsia"/>
                <w:b/>
                <w:bCs/>
                <w:i/>
                <w:noProof/>
                <w:color w:val="FF0000"/>
                <w:kern w:val="0"/>
                <w:sz w:val="18"/>
                <w:szCs w:val="20"/>
                <w:lang w:val="en-GB"/>
              </w:rPr>
              <w:t>eigh</w:t>
            </w:r>
            <w:r w:rsidRPr="00E92FBD">
              <w:rPr>
                <w:rFonts w:ascii="Arial" w:hAnsi="Arial" w:cs="Times New Roman"/>
                <w:b/>
                <w:bCs/>
                <w:i/>
                <w:noProof/>
                <w:color w:val="FF0000"/>
                <w:kern w:val="0"/>
                <w:sz w:val="18"/>
                <w:szCs w:val="20"/>
                <w:lang w:val="en-GB"/>
              </w:rPr>
              <w:t>MobileI</w:t>
            </w:r>
            <w:r w:rsidRPr="00E92FBD">
              <w:rPr>
                <w:rFonts w:ascii="Arial" w:hAnsi="Arial" w:cs="Times New Roman" w:hint="eastAsia"/>
                <w:b/>
                <w:bCs/>
                <w:i/>
                <w:noProof/>
                <w:color w:val="FF0000"/>
                <w:kern w:val="0"/>
                <w:sz w:val="18"/>
                <w:szCs w:val="20"/>
                <w:lang w:val="en-GB"/>
              </w:rPr>
              <w:t>AB-CellList</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hAnsi="Arial" w:cs="Times New Roman"/>
                <w:b/>
                <w:bCs/>
                <w:i/>
                <w:noProof/>
                <w:kern w:val="0"/>
                <w:sz w:val="18"/>
                <w:szCs w:val="20"/>
                <w:lang w:val="en-GB"/>
              </w:rPr>
            </w:pPr>
            <w:r w:rsidRPr="00E92FBD">
              <w:rPr>
                <w:rFonts w:ascii="Arial" w:eastAsia="Times New Roman" w:hAnsi="Arial" w:cs="Times New Roman"/>
                <w:iCs/>
                <w:noProof/>
                <w:color w:val="FF0000"/>
                <w:kern w:val="0"/>
                <w:sz w:val="18"/>
                <w:szCs w:val="20"/>
                <w:lang w:val="en-GB" w:eastAsia="en-GB"/>
              </w:rPr>
              <w:t>List of inter-frequency neighbouing mobile IAB cells as specified in TS 38.304</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nrofSS-BlocksToAverage</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AC4AA0">
              <w:rPr>
                <w:rFonts w:ascii="Arial" w:eastAsia="Times New Roman" w:hAnsi="Arial" w:cs="Times New Roman"/>
                <w:kern w:val="0"/>
                <w:sz w:val="18"/>
                <w:szCs w:val="20"/>
                <w:lang w:val="en-GB" w:eastAsia="en-GB"/>
              </w:rPr>
              <w:t>Number of SS blocks to average for cell measurement derivation. If the field is absent, the UE uses the measurement quantity as specified in TS 38.304 [20].</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p-Max</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AC4AA0">
              <w:rPr>
                <w:rFonts w:ascii="Arial" w:eastAsia="Times New Roman" w:hAnsi="Arial" w:cs="Times New Roman"/>
                <w:iCs/>
                <w:kern w:val="0"/>
                <w:sz w:val="18"/>
                <w:szCs w:val="20"/>
                <w:lang w:val="en-GB" w:eastAsia="en-GB"/>
              </w:rPr>
              <w:t xml:space="preserve">Value in dBm applicable for the </w:t>
            </w:r>
            <w:r w:rsidRPr="00AC4AA0">
              <w:rPr>
                <w:rFonts w:ascii="Arial" w:eastAsia="Times New Roman" w:hAnsi="Arial" w:cs="Times New Roman"/>
                <w:kern w:val="0"/>
                <w:sz w:val="18"/>
                <w:szCs w:val="20"/>
                <w:lang w:val="en-GB" w:eastAsia="en-GB"/>
              </w:rPr>
              <w:t>neighbouring NR cells on this carrier frequency. If absent the UE applies the maximum power according to TS 38.101-1 [15]</w:t>
            </w:r>
            <w:r w:rsidRPr="00AC4AA0">
              <w:rPr>
                <w:rFonts w:ascii="Arial" w:eastAsia="Times New Roman" w:hAnsi="Arial" w:cs="Times New Roman"/>
                <w:iCs/>
                <w:kern w:val="0"/>
                <w:sz w:val="18"/>
                <w:szCs w:val="20"/>
                <w:lang w:val="en-GB" w:eastAsia="en-GB"/>
              </w:rPr>
              <w:t xml:space="preserve"> in case of an FR1 cell, TS 38.101-2 [39] in case of an FR2 cell or TS 38.101-5 [75] in case of an NTN cell. In this release of the specification, if </w:t>
            </w:r>
            <w:r w:rsidRPr="00AC4AA0">
              <w:rPr>
                <w:rFonts w:ascii="Arial" w:eastAsia="Times New Roman" w:hAnsi="Arial" w:cs="Times New Roman"/>
                <w:i/>
                <w:iCs/>
                <w:kern w:val="0"/>
                <w:sz w:val="18"/>
                <w:szCs w:val="20"/>
                <w:lang w:val="en-GB" w:eastAsia="en-GB"/>
              </w:rPr>
              <w:t>p-Max</w:t>
            </w:r>
            <w:r w:rsidRPr="00AC4AA0">
              <w:rPr>
                <w:rFonts w:ascii="Arial" w:eastAsia="Times New Roman" w:hAnsi="Arial" w:cs="Times New Roman"/>
                <w:iCs/>
                <w:kern w:val="0"/>
                <w:sz w:val="18"/>
                <w:szCs w:val="20"/>
                <w:lang w:val="en-GB" w:eastAsia="en-GB"/>
              </w:rPr>
              <w:t xml:space="preserve"> is present on a carrier frequency in FR2, the UE shall ignore the field and applies the maximum power according to TS 38.101-2 [39]</w:t>
            </w:r>
            <w:r w:rsidRPr="00AC4AA0">
              <w:rPr>
                <w:rFonts w:ascii="Arial" w:eastAsia="Times New Roman" w:hAnsi="Arial" w:cs="Times New Roman"/>
                <w:kern w:val="0"/>
                <w:sz w:val="18"/>
                <w:szCs w:val="20"/>
                <w:lang w:val="en-GB" w:eastAsia="en-GB"/>
              </w:rPr>
              <w:t xml:space="preserve">. </w:t>
            </w:r>
            <w:r w:rsidRPr="00AC4AA0">
              <w:rPr>
                <w:rFonts w:ascii="Arial" w:eastAsia="Times New Roman" w:hAnsi="Arial" w:cs="Times New Roman"/>
                <w:kern w:val="0"/>
                <w:sz w:val="18"/>
                <w:lang w:val="en-GB" w:eastAsia="en-GB"/>
              </w:rPr>
              <w:t>This field is ignored by IAB-MT</w:t>
            </w:r>
            <w:r w:rsidRPr="00AC4AA0">
              <w:rPr>
                <w:rFonts w:ascii="Arial" w:eastAsia="Times New Roman" w:hAnsi="Arial" w:cs="Times New Roman"/>
                <w:kern w:val="0"/>
                <w:sz w:val="18"/>
                <w:lang w:val="en-GB" w:eastAsia="sv-SE"/>
              </w:rPr>
              <w:t>.</w:t>
            </w:r>
            <w:r w:rsidRPr="00AC4AA0">
              <w:rPr>
                <w:rFonts w:ascii="Arial" w:eastAsia="Times New Roman" w:hAnsi="Arial" w:cs="Times New Roman"/>
                <w:kern w:val="0"/>
                <w:sz w:val="18"/>
                <w:lang w:val="en-GB" w:eastAsia="en-GB"/>
              </w:rPr>
              <w:t xml:space="preserve"> The IAB-MT applies output power and emissions requirements, as specified in TS 38.174 [63]</w:t>
            </w:r>
            <w:r w:rsidRPr="00AC4AA0">
              <w:rPr>
                <w:rFonts w:ascii="Arial" w:eastAsia="Times New Roman" w:hAnsi="Arial" w:cs="Times New Roman"/>
                <w:kern w:val="0"/>
                <w:sz w:val="18"/>
                <w:lang w:val="en-GB" w:eastAsia="sv-SE"/>
              </w:rPr>
              <w:t>.</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q-OffsetCell</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AC4AA0">
              <w:rPr>
                <w:rFonts w:ascii="Arial" w:eastAsia="Times New Roman" w:hAnsi="Arial" w:cs="Times New Roman"/>
                <w:kern w:val="0"/>
                <w:sz w:val="18"/>
                <w:szCs w:val="20"/>
                <w:lang w:val="en-GB" w:eastAsia="en-GB"/>
              </w:rPr>
              <w:t>Parameter "</w:t>
            </w:r>
            <w:r w:rsidRPr="00AC4AA0">
              <w:rPr>
                <w:rFonts w:ascii="Arial" w:eastAsia="Times New Roman" w:hAnsi="Arial" w:cs="Times New Roman"/>
                <w:bCs/>
                <w:kern w:val="0"/>
                <w:sz w:val="18"/>
                <w:szCs w:val="20"/>
                <w:lang w:val="en-GB" w:eastAsia="en-GB"/>
              </w:rPr>
              <w:t>Qoffset</w:t>
            </w:r>
            <w:r w:rsidRPr="00AC4AA0">
              <w:rPr>
                <w:rFonts w:ascii="Arial" w:eastAsia="Times New Roman" w:hAnsi="Arial" w:cs="Times New Roman"/>
                <w:bCs/>
                <w:kern w:val="0"/>
                <w:sz w:val="18"/>
                <w:szCs w:val="20"/>
                <w:vertAlign w:val="subscript"/>
                <w:lang w:val="en-GB" w:eastAsia="en-GB"/>
              </w:rPr>
              <w:t>s,n</w:t>
            </w:r>
            <w:r w:rsidRPr="00AC4AA0">
              <w:rPr>
                <w:rFonts w:ascii="Arial" w:eastAsia="Times New Roman" w:hAnsi="Arial" w:cs="Times New Roman"/>
                <w:kern w:val="0"/>
                <w:sz w:val="18"/>
                <w:szCs w:val="20"/>
                <w:lang w:val="en-GB" w:eastAsia="en-GB"/>
              </w:rPr>
              <w:t>" in TS 38.304 [20].</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q-OffsetFreq</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noProof/>
                <w:kern w:val="0"/>
                <w:sz w:val="18"/>
                <w:szCs w:val="20"/>
                <w:lang w:val="en-GB" w:eastAsia="en-GB"/>
              </w:rPr>
            </w:pPr>
            <w:r w:rsidRPr="00AC4AA0">
              <w:rPr>
                <w:rFonts w:ascii="Arial" w:eastAsia="Times New Roman" w:hAnsi="Arial" w:cs="Times New Roman"/>
                <w:kern w:val="0"/>
                <w:sz w:val="18"/>
                <w:szCs w:val="20"/>
                <w:lang w:val="en-GB" w:eastAsia="en-GB"/>
              </w:rPr>
              <w:t>Parameter "</w:t>
            </w:r>
            <w:r w:rsidRPr="00AC4AA0">
              <w:rPr>
                <w:rFonts w:ascii="Arial" w:eastAsia="Times New Roman" w:hAnsi="Arial" w:cs="Times New Roman"/>
                <w:bCs/>
                <w:kern w:val="0"/>
                <w:sz w:val="18"/>
                <w:szCs w:val="20"/>
                <w:lang w:val="en-GB" w:eastAsia="en-GB"/>
              </w:rPr>
              <w:t>Qoffset</w:t>
            </w:r>
            <w:r w:rsidRPr="00AC4AA0">
              <w:rPr>
                <w:rFonts w:ascii="Arial" w:eastAsia="Times New Roman" w:hAnsi="Arial" w:cs="Times New Roman"/>
                <w:bCs/>
                <w:kern w:val="0"/>
                <w:sz w:val="18"/>
                <w:szCs w:val="20"/>
                <w:vertAlign w:val="subscript"/>
                <w:lang w:val="en-GB" w:eastAsia="en-GB"/>
              </w:rPr>
              <w:t>frequency</w:t>
            </w:r>
            <w:r w:rsidRPr="00AC4AA0">
              <w:rPr>
                <w:rFonts w:ascii="Arial" w:eastAsia="Times New Roman" w:hAnsi="Arial" w:cs="Times New Roman"/>
                <w:kern w:val="0"/>
                <w:sz w:val="18"/>
                <w:szCs w:val="20"/>
                <w:lang w:val="en-GB" w:eastAsia="en-GB"/>
              </w:rPr>
              <w:t>" in TS 38.304 [20].</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q-QualMin</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kern w:val="0"/>
                <w:sz w:val="18"/>
                <w:szCs w:val="20"/>
                <w:lang w:val="en-GB" w:eastAsia="en-GB"/>
              </w:rPr>
              <w:t>Parameter "</w:t>
            </w:r>
            <w:r w:rsidRPr="00AC4AA0">
              <w:rPr>
                <w:rFonts w:ascii="Arial" w:eastAsia="Times New Roman" w:hAnsi="Arial" w:cs="Times New Roman"/>
                <w:bCs/>
                <w:kern w:val="0"/>
                <w:sz w:val="18"/>
                <w:szCs w:val="20"/>
                <w:lang w:val="en-GB" w:eastAsia="en-GB"/>
              </w:rPr>
              <w:t>Q</w:t>
            </w:r>
            <w:r w:rsidRPr="00AC4AA0">
              <w:rPr>
                <w:rFonts w:ascii="Arial" w:eastAsia="Times New Roman" w:hAnsi="Arial" w:cs="Times New Roman"/>
                <w:bCs/>
                <w:kern w:val="0"/>
                <w:sz w:val="18"/>
                <w:szCs w:val="20"/>
                <w:vertAlign w:val="subscript"/>
                <w:lang w:val="en-GB" w:eastAsia="en-GB"/>
              </w:rPr>
              <w:t>qualmin</w:t>
            </w:r>
            <w:r w:rsidRPr="00AC4AA0">
              <w:rPr>
                <w:rFonts w:ascii="Arial" w:eastAsia="Times New Roman" w:hAnsi="Arial" w:cs="Times New Roman"/>
                <w:kern w:val="0"/>
                <w:sz w:val="18"/>
                <w:szCs w:val="20"/>
                <w:lang w:val="en-GB" w:eastAsia="en-GB"/>
              </w:rPr>
              <w:t>" in TS 38.304 [20]. If the field is absent, the UE applies the (default) value of negative infinity for Q</w:t>
            </w:r>
            <w:r w:rsidRPr="00AC4AA0">
              <w:rPr>
                <w:rFonts w:ascii="Arial" w:eastAsia="Times New Roman" w:hAnsi="Arial" w:cs="Times New Roman"/>
                <w:kern w:val="0"/>
                <w:sz w:val="18"/>
                <w:szCs w:val="20"/>
                <w:vertAlign w:val="subscript"/>
                <w:lang w:val="en-GB" w:eastAsia="en-GB"/>
              </w:rPr>
              <w:t>qualmin</w:t>
            </w:r>
            <w:r w:rsidRPr="00AC4AA0">
              <w:rPr>
                <w:rFonts w:ascii="Arial" w:eastAsia="Times New Roman" w:hAnsi="Arial" w:cs="Times New Roman"/>
                <w:kern w:val="0"/>
                <w:sz w:val="18"/>
                <w:szCs w:val="20"/>
                <w:lang w:val="en-GB" w:eastAsia="en-GB"/>
              </w:rPr>
              <w:t>.</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AC4AA0">
              <w:rPr>
                <w:rFonts w:ascii="Arial" w:eastAsia="Times New Roman" w:hAnsi="Arial" w:cs="Times New Roman"/>
                <w:b/>
                <w:bCs/>
                <w:i/>
                <w:kern w:val="0"/>
                <w:sz w:val="18"/>
                <w:szCs w:val="20"/>
                <w:lang w:val="en-GB" w:eastAsia="en-GB"/>
              </w:rPr>
              <w:t>q-QualMinOffsetCell</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kern w:val="0"/>
                <w:sz w:val="18"/>
                <w:szCs w:val="20"/>
                <w:lang w:val="en-GB" w:eastAsia="sv-SE"/>
              </w:rPr>
              <w:t>Parameter "Q</w:t>
            </w:r>
            <w:r w:rsidRPr="00AC4AA0">
              <w:rPr>
                <w:rFonts w:ascii="Arial" w:eastAsia="Times New Roman" w:hAnsi="Arial" w:cs="Times New Roman"/>
                <w:kern w:val="0"/>
                <w:sz w:val="18"/>
                <w:szCs w:val="20"/>
                <w:vertAlign w:val="subscript"/>
                <w:lang w:val="en-GB" w:eastAsia="sv-SE"/>
              </w:rPr>
              <w:t>qualminoffsetcell</w:t>
            </w:r>
            <w:r w:rsidRPr="00AC4AA0">
              <w:rPr>
                <w:rFonts w:ascii="Arial" w:eastAsia="Times New Roman" w:hAnsi="Arial" w:cs="Times New Roman"/>
                <w:kern w:val="0"/>
                <w:sz w:val="18"/>
                <w:szCs w:val="20"/>
                <w:lang w:val="en-GB" w:eastAsia="sv-SE"/>
              </w:rPr>
              <w:t>" in TS</w:t>
            </w:r>
            <w:r w:rsidRPr="00AC4AA0">
              <w:rPr>
                <w:rFonts w:ascii="Arial" w:eastAsia="Times New Roman" w:hAnsi="Arial" w:cs="Times New Roman"/>
                <w:kern w:val="0"/>
                <w:sz w:val="18"/>
                <w:szCs w:val="20"/>
                <w:lang w:val="en-GB" w:eastAsia="en-GB"/>
              </w:rPr>
              <w:t xml:space="preserve"> 38.304 [20]. Actual value Q</w:t>
            </w:r>
            <w:r w:rsidRPr="00AC4AA0">
              <w:rPr>
                <w:rFonts w:ascii="Arial" w:eastAsia="Times New Roman" w:hAnsi="Arial" w:cs="Times New Roman"/>
                <w:kern w:val="0"/>
                <w:sz w:val="18"/>
                <w:szCs w:val="20"/>
                <w:vertAlign w:val="subscript"/>
                <w:lang w:val="en-GB" w:eastAsia="en-GB"/>
              </w:rPr>
              <w:t>qualminoffsetcell</w:t>
            </w:r>
            <w:r w:rsidRPr="00AC4AA0">
              <w:rPr>
                <w:rFonts w:ascii="Arial" w:eastAsia="Times New Roman" w:hAnsi="Arial" w:cs="Times New Roman"/>
                <w:kern w:val="0"/>
                <w:sz w:val="18"/>
                <w:szCs w:val="20"/>
                <w:lang w:val="en-GB" w:eastAsia="en-GB"/>
              </w:rPr>
              <w:t xml:space="preserve"> = field value [dB].</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AC4AA0">
              <w:rPr>
                <w:rFonts w:ascii="Arial" w:eastAsia="Times New Roman" w:hAnsi="Arial" w:cs="Times New Roman"/>
                <w:b/>
                <w:bCs/>
                <w:i/>
                <w:kern w:val="0"/>
                <w:sz w:val="18"/>
                <w:szCs w:val="20"/>
                <w:lang w:val="en-GB" w:eastAsia="en-GB"/>
              </w:rPr>
              <w:t>q-RxLevMin</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AC4AA0">
              <w:rPr>
                <w:rFonts w:ascii="Arial" w:eastAsia="Times New Roman" w:hAnsi="Arial" w:cs="Times New Roman"/>
                <w:bCs/>
                <w:kern w:val="0"/>
                <w:sz w:val="18"/>
                <w:szCs w:val="20"/>
                <w:lang w:val="en-GB" w:eastAsia="en-GB"/>
              </w:rPr>
              <w:t>Parameter "Q</w:t>
            </w:r>
            <w:r w:rsidRPr="00AC4AA0">
              <w:rPr>
                <w:rFonts w:ascii="Arial" w:eastAsia="Times New Roman" w:hAnsi="Arial" w:cs="Times New Roman"/>
                <w:bCs/>
                <w:kern w:val="0"/>
                <w:sz w:val="18"/>
                <w:szCs w:val="20"/>
                <w:vertAlign w:val="subscript"/>
                <w:lang w:val="en-GB" w:eastAsia="en-GB"/>
              </w:rPr>
              <w:t>rxlevmin</w:t>
            </w:r>
            <w:r w:rsidRPr="00AC4AA0">
              <w:rPr>
                <w:rFonts w:ascii="Arial" w:eastAsia="Times New Roman" w:hAnsi="Arial" w:cs="Times New Roman"/>
                <w:bCs/>
                <w:kern w:val="0"/>
                <w:sz w:val="18"/>
                <w:szCs w:val="20"/>
                <w:lang w:val="en-GB" w:eastAsia="en-GB"/>
              </w:rPr>
              <w:t>" in TS 38.304 [20].</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AC4AA0">
              <w:rPr>
                <w:rFonts w:ascii="Arial" w:eastAsia="Times New Roman" w:hAnsi="Arial" w:cs="Times New Roman"/>
                <w:b/>
                <w:bCs/>
                <w:i/>
                <w:kern w:val="0"/>
                <w:sz w:val="18"/>
                <w:szCs w:val="20"/>
                <w:lang w:val="en-GB" w:eastAsia="en-GB"/>
              </w:rPr>
              <w:t>q-RxLevMinOffsetCell</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kern w:val="0"/>
                <w:sz w:val="18"/>
                <w:szCs w:val="20"/>
                <w:lang w:val="en-GB" w:eastAsia="sv-SE"/>
              </w:rPr>
              <w:t>Parameter "Q</w:t>
            </w:r>
            <w:r w:rsidRPr="00AC4AA0">
              <w:rPr>
                <w:rFonts w:ascii="Arial" w:eastAsia="Times New Roman" w:hAnsi="Arial" w:cs="Times New Roman"/>
                <w:kern w:val="0"/>
                <w:sz w:val="18"/>
                <w:szCs w:val="20"/>
                <w:vertAlign w:val="subscript"/>
                <w:lang w:val="en-GB" w:eastAsia="sv-SE"/>
              </w:rPr>
              <w:t>rxlevminoffsetcell</w:t>
            </w:r>
            <w:r w:rsidRPr="00AC4AA0">
              <w:rPr>
                <w:rFonts w:ascii="Arial" w:eastAsia="Times New Roman" w:hAnsi="Arial" w:cs="Times New Roman"/>
                <w:kern w:val="0"/>
                <w:sz w:val="18"/>
                <w:szCs w:val="20"/>
                <w:lang w:val="en-GB" w:eastAsia="sv-SE"/>
              </w:rPr>
              <w:t>" in TS</w:t>
            </w:r>
            <w:r w:rsidRPr="00AC4AA0">
              <w:rPr>
                <w:rFonts w:ascii="Arial" w:eastAsia="Times New Roman" w:hAnsi="Arial" w:cs="Times New Roman"/>
                <w:kern w:val="0"/>
                <w:sz w:val="18"/>
                <w:szCs w:val="20"/>
                <w:lang w:val="en-GB" w:eastAsia="en-GB"/>
              </w:rPr>
              <w:t xml:space="preserve"> 38.304 [20]. Actual value Q</w:t>
            </w:r>
            <w:r w:rsidRPr="00AC4AA0">
              <w:rPr>
                <w:rFonts w:ascii="Arial" w:eastAsia="Times New Roman" w:hAnsi="Arial" w:cs="Times New Roman"/>
                <w:kern w:val="0"/>
                <w:sz w:val="18"/>
                <w:szCs w:val="20"/>
                <w:vertAlign w:val="subscript"/>
                <w:lang w:val="en-GB" w:eastAsia="en-GB"/>
              </w:rPr>
              <w:t>rxlevminoffsetcell</w:t>
            </w:r>
            <w:r w:rsidRPr="00AC4AA0">
              <w:rPr>
                <w:rFonts w:ascii="Arial" w:eastAsia="Times New Roman" w:hAnsi="Arial" w:cs="Times New Roman"/>
                <w:kern w:val="0"/>
                <w:sz w:val="18"/>
                <w:szCs w:val="20"/>
                <w:lang w:val="en-GB" w:eastAsia="en-GB"/>
              </w:rPr>
              <w:t xml:space="preserve"> = field value * 2 [dB].</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AC4AA0">
              <w:rPr>
                <w:rFonts w:ascii="Arial" w:eastAsia="Times New Roman" w:hAnsi="Arial" w:cs="Times New Roman"/>
                <w:b/>
                <w:bCs/>
                <w:i/>
                <w:kern w:val="0"/>
                <w:sz w:val="18"/>
                <w:szCs w:val="20"/>
                <w:lang w:val="en-GB" w:eastAsia="en-GB"/>
              </w:rPr>
              <w:t>q-RxLevMinOffsetCellSUL</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kern w:val="0"/>
                <w:sz w:val="18"/>
                <w:szCs w:val="20"/>
                <w:lang w:val="en-GB" w:eastAsia="sv-SE"/>
              </w:rPr>
              <w:t>Parameter "Q</w:t>
            </w:r>
            <w:r w:rsidRPr="00AC4AA0">
              <w:rPr>
                <w:rFonts w:ascii="Arial" w:eastAsia="Times New Roman" w:hAnsi="Arial" w:cs="Times New Roman"/>
                <w:kern w:val="0"/>
                <w:sz w:val="18"/>
                <w:szCs w:val="20"/>
                <w:vertAlign w:val="subscript"/>
                <w:lang w:val="en-GB" w:eastAsia="sv-SE"/>
              </w:rPr>
              <w:t>rxlevminoffsetcellSUL</w:t>
            </w:r>
            <w:r w:rsidRPr="00AC4AA0">
              <w:rPr>
                <w:rFonts w:ascii="Arial" w:eastAsia="Times New Roman" w:hAnsi="Arial" w:cs="Times New Roman"/>
                <w:kern w:val="0"/>
                <w:sz w:val="18"/>
                <w:szCs w:val="20"/>
                <w:lang w:val="en-GB" w:eastAsia="sv-SE"/>
              </w:rPr>
              <w:t>" in TS</w:t>
            </w:r>
            <w:r w:rsidRPr="00AC4AA0">
              <w:rPr>
                <w:rFonts w:ascii="Arial" w:eastAsia="Times New Roman" w:hAnsi="Arial" w:cs="Times New Roman"/>
                <w:kern w:val="0"/>
                <w:sz w:val="18"/>
                <w:szCs w:val="20"/>
                <w:lang w:val="en-GB" w:eastAsia="en-GB"/>
              </w:rPr>
              <w:t xml:space="preserve"> 38.304 [20]. Actual value Q</w:t>
            </w:r>
            <w:r w:rsidRPr="00AC4AA0">
              <w:rPr>
                <w:rFonts w:ascii="Arial" w:eastAsia="Times New Roman" w:hAnsi="Arial" w:cs="Times New Roman"/>
                <w:kern w:val="0"/>
                <w:sz w:val="18"/>
                <w:szCs w:val="20"/>
                <w:vertAlign w:val="subscript"/>
                <w:lang w:val="en-GB" w:eastAsia="en-GB"/>
              </w:rPr>
              <w:t>rxlevminoffsetcellSUL</w:t>
            </w:r>
            <w:r w:rsidRPr="00AC4AA0">
              <w:rPr>
                <w:rFonts w:ascii="Arial" w:eastAsia="Times New Roman" w:hAnsi="Arial" w:cs="Times New Roman"/>
                <w:kern w:val="0"/>
                <w:sz w:val="18"/>
                <w:szCs w:val="20"/>
                <w:lang w:val="en-GB" w:eastAsia="en-GB"/>
              </w:rPr>
              <w:t xml:space="preserve"> = field value * 2 [dB].</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AC4AA0">
              <w:rPr>
                <w:rFonts w:ascii="Arial" w:eastAsia="Times New Roman" w:hAnsi="Arial" w:cs="Times New Roman"/>
                <w:b/>
                <w:bCs/>
                <w:i/>
                <w:kern w:val="0"/>
                <w:sz w:val="18"/>
                <w:szCs w:val="20"/>
                <w:lang w:val="en-GB" w:eastAsia="en-GB"/>
              </w:rPr>
              <w:t>q-RxLevMinSUL</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AC4AA0">
              <w:rPr>
                <w:rFonts w:ascii="Arial" w:eastAsia="Times New Roman" w:hAnsi="Arial" w:cs="Times New Roman"/>
                <w:bCs/>
                <w:kern w:val="0"/>
                <w:sz w:val="18"/>
                <w:szCs w:val="20"/>
                <w:lang w:val="en-GB" w:eastAsia="en-GB"/>
              </w:rPr>
              <w:t>Parameter "Q</w:t>
            </w:r>
            <w:r w:rsidRPr="00AC4AA0">
              <w:rPr>
                <w:rFonts w:ascii="Arial" w:eastAsia="Times New Roman" w:hAnsi="Arial" w:cs="Times New Roman"/>
                <w:bCs/>
                <w:kern w:val="0"/>
                <w:sz w:val="18"/>
                <w:szCs w:val="20"/>
                <w:vertAlign w:val="subscript"/>
                <w:lang w:val="en-GB" w:eastAsia="en-GB"/>
              </w:rPr>
              <w:t>rxlevmin</w:t>
            </w:r>
            <w:r w:rsidRPr="00AC4AA0">
              <w:rPr>
                <w:rFonts w:ascii="Arial" w:eastAsia="Times New Roman" w:hAnsi="Arial" w:cs="Times New Roman"/>
                <w:bCs/>
                <w:kern w:val="0"/>
                <w:sz w:val="18"/>
                <w:szCs w:val="20"/>
                <w:lang w:val="en-GB" w:eastAsia="en-GB"/>
              </w:rPr>
              <w:t>" in TS 38.304 [20].</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AC4AA0">
              <w:rPr>
                <w:rFonts w:ascii="Arial" w:eastAsia="Times New Roman" w:hAnsi="Arial" w:cs="Times New Roman"/>
                <w:b/>
                <w:bCs/>
                <w:i/>
                <w:kern w:val="0"/>
                <w:sz w:val="18"/>
                <w:szCs w:val="20"/>
                <w:lang w:val="en-GB" w:eastAsia="en-GB"/>
              </w:rPr>
              <w:t>redCapAccessAllowed</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kern w:val="0"/>
                <w:sz w:val="18"/>
                <w:szCs w:val="20"/>
                <w:lang w:val="en-GB" w:eastAsia="en-GB"/>
              </w:rPr>
            </w:pPr>
            <w:r w:rsidRPr="00AC4AA0">
              <w:rPr>
                <w:rFonts w:ascii="Arial" w:eastAsia="Times New Roman" w:hAnsi="Arial" w:cs="Times New Roman"/>
                <w:iCs/>
                <w:kern w:val="0"/>
                <w:sz w:val="18"/>
                <w:szCs w:val="20"/>
                <w:lang w:val="en-GB" w:eastAsia="en-GB"/>
              </w:rPr>
              <w:t>Indicates whether RedCap UEs are allowed to access the frequency.</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noProof/>
                <w:kern w:val="0"/>
                <w:sz w:val="18"/>
                <w:szCs w:val="20"/>
                <w:lang w:val="en-GB" w:eastAsia="sv-SE"/>
              </w:rPr>
            </w:pPr>
            <w:r w:rsidRPr="00AC4AA0">
              <w:rPr>
                <w:rFonts w:ascii="Arial" w:eastAsia="Times New Roman" w:hAnsi="Arial" w:cs="Times New Roman"/>
                <w:b/>
                <w:bCs/>
                <w:i/>
                <w:iCs/>
                <w:noProof/>
                <w:kern w:val="0"/>
                <w:sz w:val="18"/>
                <w:szCs w:val="20"/>
                <w:lang w:val="en-GB" w:eastAsia="sv-SE"/>
              </w:rPr>
              <w:t>smtc</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kern w:val="0"/>
                <w:sz w:val="18"/>
                <w:lang w:val="en-GB" w:eastAsia="sv-SE"/>
              </w:rPr>
              <w:t>Measurement timing configuration for inter-frequency measurement. If this field is absent, the UE assumes that SSB periodicity is 5 ms in this frequency. If the field is broadcast by an NTN cell, the o</w:t>
            </w:r>
            <w:r w:rsidRPr="00AC4AA0">
              <w:rPr>
                <w:rFonts w:ascii="Arial" w:eastAsia="Times New Roman" w:hAnsi="Arial" w:cs="Times New Roman"/>
                <w:i/>
                <w:iCs/>
                <w:kern w:val="0"/>
                <w:sz w:val="18"/>
                <w:lang w:val="en-GB" w:eastAsia="sv-SE"/>
              </w:rPr>
              <w:t>ffset</w:t>
            </w:r>
            <w:r w:rsidRPr="00AC4AA0">
              <w:rPr>
                <w:rFonts w:ascii="Arial" w:eastAsia="Times New Roman" w:hAnsi="Arial" w:cs="Times New Roman"/>
                <w:kern w:val="0"/>
                <w:sz w:val="18"/>
                <w:lang w:val="en-GB" w:eastAsia="sv-SE"/>
              </w:rPr>
              <w:t xml:space="preserve"> (derived from parameter </w:t>
            </w:r>
            <w:r w:rsidRPr="00AC4AA0">
              <w:rPr>
                <w:rFonts w:ascii="Arial" w:eastAsia="Times New Roman" w:hAnsi="Arial" w:cs="Times New Roman"/>
                <w:i/>
                <w:iCs/>
                <w:kern w:val="0"/>
                <w:sz w:val="18"/>
                <w:lang w:val="en-GB" w:eastAsia="sv-SE"/>
              </w:rPr>
              <w:t>periodicityAndOffset</w:t>
            </w:r>
            <w:r w:rsidRPr="00AC4AA0">
              <w:rPr>
                <w:rFonts w:ascii="Arial" w:eastAsia="Times New Roman" w:hAnsi="Arial" w:cs="Times New Roman"/>
                <w:kern w:val="0"/>
                <w:sz w:val="18"/>
                <w:lang w:val="en-GB" w:eastAsia="sv-SE"/>
              </w:rPr>
              <w:t>) is based on the assumption that the gNB-UE propagation delay difference between the serving cell and neighbour cells equals to 0 ms, and UE can adjust the actual o</w:t>
            </w:r>
            <w:r w:rsidRPr="00AC4AA0">
              <w:rPr>
                <w:rFonts w:ascii="Arial" w:eastAsia="Times New Roman" w:hAnsi="Arial" w:cs="Times New Roman"/>
                <w:i/>
                <w:iCs/>
                <w:kern w:val="0"/>
                <w:sz w:val="18"/>
                <w:lang w:val="en-GB" w:eastAsia="sv-SE"/>
              </w:rPr>
              <w:t>ffset</w:t>
            </w:r>
            <w:r w:rsidRPr="00AC4AA0">
              <w:rPr>
                <w:rFonts w:ascii="Arial" w:eastAsia="Times New Roman" w:hAnsi="Arial" w:cs="Times New Roman"/>
                <w:kern w:val="0"/>
                <w:sz w:val="18"/>
                <w:lang w:val="en-GB" w:eastAsia="sv-SE"/>
              </w:rPr>
              <w:t xml:space="preserve"> based on the actual propagation delay difference.</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noProof/>
                <w:kern w:val="0"/>
                <w:sz w:val="18"/>
                <w:szCs w:val="20"/>
                <w:lang w:val="en-GB" w:eastAsia="sv-SE"/>
              </w:rPr>
            </w:pPr>
            <w:r w:rsidRPr="00AC4AA0">
              <w:rPr>
                <w:rFonts w:ascii="Arial" w:eastAsia="Times New Roman" w:hAnsi="Arial" w:cs="Times New Roman"/>
                <w:b/>
                <w:bCs/>
                <w:i/>
                <w:iCs/>
                <w:noProof/>
                <w:kern w:val="0"/>
                <w:sz w:val="18"/>
                <w:szCs w:val="20"/>
                <w:lang w:val="en-GB" w:eastAsia="sv-SE"/>
              </w:rPr>
              <w:lastRenderedPageBreak/>
              <w:t>smtc2-LP</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noProof/>
                <w:kern w:val="0"/>
                <w:sz w:val="18"/>
                <w:szCs w:val="20"/>
                <w:lang w:val="en-GB" w:eastAsia="sv-SE"/>
              </w:rPr>
            </w:pPr>
            <w:r w:rsidRPr="00AC4AA0">
              <w:rPr>
                <w:rFonts w:ascii="Arial" w:eastAsia="Times New Roman" w:hAnsi="Arial" w:cs="Times New Roman"/>
                <w:bCs/>
                <w:iCs/>
                <w:noProof/>
                <w:kern w:val="0"/>
                <w:sz w:val="18"/>
                <w:szCs w:val="20"/>
                <w:lang w:val="en-GB" w:eastAsia="sv-SE"/>
              </w:rPr>
              <w:t xml:space="preserve">Measurement timing configuration for inter-frequency neighbour cells with a Long Periodicity (LP) indicated by periodicity in </w:t>
            </w:r>
            <w:r w:rsidRPr="00AC4AA0">
              <w:rPr>
                <w:rFonts w:ascii="Arial" w:eastAsia="Times New Roman" w:hAnsi="Arial" w:cs="Times New Roman"/>
                <w:bCs/>
                <w:i/>
                <w:iCs/>
                <w:noProof/>
                <w:kern w:val="0"/>
                <w:sz w:val="18"/>
                <w:szCs w:val="20"/>
                <w:lang w:val="en-GB" w:eastAsia="sv-SE"/>
              </w:rPr>
              <w:t>smtc2-LP</w:t>
            </w:r>
            <w:r w:rsidRPr="00AC4AA0">
              <w:rPr>
                <w:rFonts w:ascii="Arial" w:eastAsia="Times New Roman" w:hAnsi="Arial" w:cs="Times New Roman"/>
                <w:bCs/>
                <w:iCs/>
                <w:noProof/>
                <w:kern w:val="0"/>
                <w:sz w:val="18"/>
                <w:szCs w:val="20"/>
                <w:lang w:val="en-GB" w:eastAsia="sv-SE"/>
              </w:rPr>
              <w:t xml:space="preserve">. The timing offset and duration are equal to the offset and duration indicated in </w:t>
            </w:r>
            <w:r w:rsidRPr="00AC4AA0">
              <w:rPr>
                <w:rFonts w:ascii="Arial" w:eastAsia="Times New Roman" w:hAnsi="Arial" w:cs="Times New Roman"/>
                <w:bCs/>
                <w:i/>
                <w:iCs/>
                <w:noProof/>
                <w:kern w:val="0"/>
                <w:sz w:val="18"/>
                <w:szCs w:val="20"/>
                <w:lang w:val="en-GB" w:eastAsia="sv-SE"/>
              </w:rPr>
              <w:t>smtc</w:t>
            </w:r>
            <w:r w:rsidRPr="00AC4AA0">
              <w:rPr>
                <w:rFonts w:ascii="Arial" w:eastAsia="Times New Roman" w:hAnsi="Arial" w:cs="Times New Roman"/>
                <w:bCs/>
                <w:iCs/>
                <w:noProof/>
                <w:kern w:val="0"/>
                <w:sz w:val="18"/>
                <w:szCs w:val="20"/>
                <w:lang w:val="en-GB" w:eastAsia="sv-SE"/>
              </w:rPr>
              <w:t xml:space="preserve"> in </w:t>
            </w:r>
            <w:r w:rsidRPr="00AC4AA0">
              <w:rPr>
                <w:rFonts w:ascii="Arial" w:eastAsia="Times New Roman" w:hAnsi="Arial" w:cs="Times New Roman"/>
                <w:bCs/>
                <w:i/>
                <w:iCs/>
                <w:noProof/>
                <w:kern w:val="0"/>
                <w:sz w:val="18"/>
                <w:szCs w:val="20"/>
                <w:lang w:val="en-GB" w:eastAsia="sv-SE"/>
              </w:rPr>
              <w:t>InterFreqCarrierFreqInfo</w:t>
            </w:r>
            <w:r w:rsidRPr="00AC4AA0">
              <w:rPr>
                <w:rFonts w:ascii="Arial" w:eastAsia="Times New Roman" w:hAnsi="Arial" w:cs="Times New Roman"/>
                <w:bCs/>
                <w:iCs/>
                <w:noProof/>
                <w:kern w:val="0"/>
                <w:sz w:val="18"/>
                <w:szCs w:val="20"/>
                <w:lang w:val="en-GB" w:eastAsia="sv-SE"/>
              </w:rPr>
              <w:t xml:space="preserve">. The periodicity in </w:t>
            </w:r>
            <w:r w:rsidRPr="00AC4AA0">
              <w:rPr>
                <w:rFonts w:ascii="Arial" w:eastAsia="Times New Roman" w:hAnsi="Arial" w:cs="Times New Roman"/>
                <w:bCs/>
                <w:i/>
                <w:iCs/>
                <w:noProof/>
                <w:kern w:val="0"/>
                <w:sz w:val="18"/>
                <w:szCs w:val="20"/>
                <w:lang w:val="en-GB" w:eastAsia="sv-SE"/>
              </w:rPr>
              <w:t>smtc2-LP</w:t>
            </w:r>
            <w:r w:rsidRPr="00AC4AA0">
              <w:rPr>
                <w:rFonts w:ascii="Arial" w:eastAsia="Times New Roman" w:hAnsi="Arial" w:cs="Times New Roman"/>
                <w:bCs/>
                <w:iCs/>
                <w:noProof/>
                <w:kern w:val="0"/>
                <w:sz w:val="18"/>
                <w:szCs w:val="20"/>
                <w:lang w:val="en-GB" w:eastAsia="sv-SE"/>
              </w:rPr>
              <w:t xml:space="preserve"> can only be set to a value strictly larger than the periodicity in </w:t>
            </w:r>
            <w:r w:rsidRPr="00AC4AA0">
              <w:rPr>
                <w:rFonts w:ascii="Arial" w:eastAsia="Times New Roman" w:hAnsi="Arial" w:cs="Times New Roman"/>
                <w:bCs/>
                <w:i/>
                <w:iCs/>
                <w:noProof/>
                <w:kern w:val="0"/>
                <w:sz w:val="18"/>
                <w:szCs w:val="20"/>
                <w:lang w:val="en-GB" w:eastAsia="sv-SE"/>
              </w:rPr>
              <w:t>smtc</w:t>
            </w:r>
            <w:r w:rsidRPr="00AC4AA0">
              <w:rPr>
                <w:rFonts w:ascii="Arial" w:eastAsia="Times New Roman" w:hAnsi="Arial" w:cs="Times New Roman"/>
                <w:bCs/>
                <w:iCs/>
                <w:noProof/>
                <w:kern w:val="0"/>
                <w:sz w:val="18"/>
                <w:szCs w:val="20"/>
                <w:lang w:val="en-GB" w:eastAsia="sv-SE"/>
              </w:rPr>
              <w:t xml:space="preserve"> in </w:t>
            </w:r>
            <w:r w:rsidRPr="00AC4AA0">
              <w:rPr>
                <w:rFonts w:ascii="Arial" w:eastAsia="Times New Roman" w:hAnsi="Arial" w:cs="Times New Roman"/>
                <w:bCs/>
                <w:i/>
                <w:iCs/>
                <w:noProof/>
                <w:kern w:val="0"/>
                <w:sz w:val="18"/>
                <w:szCs w:val="20"/>
                <w:lang w:val="en-GB" w:eastAsia="sv-SE"/>
              </w:rPr>
              <w:t>InterFreqCarrierFreqInfo</w:t>
            </w:r>
            <w:r w:rsidRPr="00AC4AA0">
              <w:rPr>
                <w:rFonts w:ascii="Arial" w:eastAsia="Times New Roman" w:hAnsi="Arial" w:cs="Times New Roman"/>
                <w:bCs/>
                <w:iCs/>
                <w:noProof/>
                <w:kern w:val="0"/>
                <w:sz w:val="18"/>
                <w:szCs w:val="20"/>
                <w:lang w:val="en-GB" w:eastAsia="sv-SE"/>
              </w:rPr>
              <w:t xml:space="preserve"> (e.g. if </w:t>
            </w:r>
            <w:r w:rsidRPr="00AC4AA0">
              <w:rPr>
                <w:rFonts w:ascii="Arial" w:eastAsia="Times New Roman" w:hAnsi="Arial" w:cs="Times New Roman"/>
                <w:bCs/>
                <w:i/>
                <w:iCs/>
                <w:noProof/>
                <w:kern w:val="0"/>
                <w:sz w:val="18"/>
                <w:szCs w:val="20"/>
                <w:lang w:val="en-GB" w:eastAsia="sv-SE"/>
              </w:rPr>
              <w:t>smtc</w:t>
            </w:r>
            <w:r w:rsidRPr="00AC4AA0">
              <w:rPr>
                <w:rFonts w:ascii="Arial" w:eastAsia="Times New Roman" w:hAnsi="Arial" w:cs="Times New Roman"/>
                <w:bCs/>
                <w:iCs/>
                <w:noProof/>
                <w:kern w:val="0"/>
                <w:sz w:val="18"/>
                <w:szCs w:val="20"/>
                <w:lang w:val="en-GB" w:eastAsia="sv-SE"/>
              </w:rPr>
              <w:t xml:space="preserve"> indicates sf20 the Long Periodicity can only be set to sf40, sf80 or sf160, if </w:t>
            </w:r>
            <w:r w:rsidRPr="00AC4AA0">
              <w:rPr>
                <w:rFonts w:ascii="Arial" w:eastAsia="Times New Roman" w:hAnsi="Arial" w:cs="Times New Roman"/>
                <w:bCs/>
                <w:i/>
                <w:iCs/>
                <w:noProof/>
                <w:kern w:val="0"/>
                <w:sz w:val="18"/>
                <w:szCs w:val="20"/>
                <w:lang w:val="en-GB" w:eastAsia="sv-SE"/>
              </w:rPr>
              <w:t>smtc</w:t>
            </w:r>
            <w:r w:rsidRPr="00AC4AA0">
              <w:rPr>
                <w:rFonts w:ascii="Arial" w:eastAsia="Times New Roman" w:hAnsi="Arial" w:cs="Times New Roman"/>
                <w:bCs/>
                <w:iCs/>
                <w:noProof/>
                <w:kern w:val="0"/>
                <w:sz w:val="18"/>
                <w:szCs w:val="20"/>
                <w:lang w:val="en-GB" w:eastAsia="sv-SE"/>
              </w:rPr>
              <w:t xml:space="preserve"> indicates sf160, </w:t>
            </w:r>
            <w:r w:rsidRPr="00AC4AA0">
              <w:rPr>
                <w:rFonts w:ascii="Arial" w:eastAsia="Times New Roman" w:hAnsi="Arial" w:cs="Times New Roman"/>
                <w:bCs/>
                <w:i/>
                <w:iCs/>
                <w:noProof/>
                <w:kern w:val="0"/>
                <w:sz w:val="18"/>
                <w:szCs w:val="20"/>
                <w:lang w:val="en-GB" w:eastAsia="sv-SE"/>
              </w:rPr>
              <w:t>smtc2-LP</w:t>
            </w:r>
            <w:r w:rsidRPr="00AC4AA0">
              <w:rPr>
                <w:rFonts w:ascii="Arial" w:eastAsia="Times New Roman" w:hAnsi="Arial" w:cs="Times New Roman"/>
                <w:bCs/>
                <w:iCs/>
                <w:noProof/>
                <w:kern w:val="0"/>
                <w:sz w:val="18"/>
                <w:szCs w:val="20"/>
                <w:lang w:val="en-GB" w:eastAsia="sv-SE"/>
              </w:rPr>
              <w:t xml:space="preserve"> cannot be configured). The </w:t>
            </w:r>
            <w:r w:rsidRPr="00AC4AA0">
              <w:rPr>
                <w:rFonts w:ascii="Arial" w:eastAsia="Times New Roman" w:hAnsi="Arial" w:cs="Times New Roman"/>
                <w:bCs/>
                <w:i/>
                <w:iCs/>
                <w:noProof/>
                <w:kern w:val="0"/>
                <w:sz w:val="18"/>
                <w:szCs w:val="20"/>
                <w:lang w:val="en-GB" w:eastAsia="sv-SE"/>
              </w:rPr>
              <w:t>pci-List</w:t>
            </w:r>
            <w:r w:rsidRPr="00AC4AA0">
              <w:rPr>
                <w:rFonts w:ascii="Arial" w:eastAsia="Times New Roman" w:hAnsi="Arial" w:cs="Times New Roman"/>
                <w:bCs/>
                <w:iCs/>
                <w:noProof/>
                <w:kern w:val="0"/>
                <w:sz w:val="18"/>
                <w:szCs w:val="20"/>
                <w:lang w:val="en-GB" w:eastAsia="sv-SE"/>
              </w:rPr>
              <w:t xml:space="preserve">, if present, includes the physical cell identities of the inter-frequency neighbour cells with Long Periodicity. If </w:t>
            </w:r>
            <w:r w:rsidRPr="00AC4AA0">
              <w:rPr>
                <w:rFonts w:ascii="Arial" w:eastAsia="Times New Roman" w:hAnsi="Arial" w:cs="Times New Roman"/>
                <w:bCs/>
                <w:i/>
                <w:iCs/>
                <w:noProof/>
                <w:kern w:val="0"/>
                <w:sz w:val="18"/>
                <w:szCs w:val="20"/>
                <w:lang w:val="en-GB" w:eastAsia="sv-SE"/>
              </w:rPr>
              <w:t>smtc2-LP</w:t>
            </w:r>
            <w:r w:rsidRPr="00AC4AA0">
              <w:rPr>
                <w:rFonts w:ascii="Arial" w:eastAsia="Times New Roman" w:hAnsi="Arial" w:cs="Times New Roman"/>
                <w:bCs/>
                <w:iCs/>
                <w:noProof/>
                <w:kern w:val="0"/>
                <w:sz w:val="18"/>
                <w:szCs w:val="20"/>
                <w:lang w:val="en-GB" w:eastAsia="sv-SE"/>
              </w:rPr>
              <w:t xml:space="preserve"> is absent, the UE assumes that there are no inter-frequency neighbour cells with a Long Periodicity.</w:t>
            </w:r>
          </w:p>
        </w:tc>
      </w:tr>
      <w:tr w:rsidR="00AC4AA0" w:rsidRPr="00AC4AA0" w:rsidTr="00AC4AA0">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lang w:val="en-GB" w:eastAsia="en-GB"/>
              </w:rPr>
            </w:pPr>
            <w:r w:rsidRPr="00AC4AA0">
              <w:rPr>
                <w:rFonts w:ascii="Arial" w:eastAsia="Times New Roman" w:hAnsi="Arial" w:cs="Times New Roman"/>
                <w:b/>
                <w:i/>
                <w:kern w:val="0"/>
                <w:sz w:val="18"/>
                <w:lang w:val="en-GB" w:eastAsia="en-GB"/>
              </w:rPr>
              <w:t>smtc4list</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sv-SE"/>
              </w:rPr>
            </w:pPr>
            <w:r w:rsidRPr="00AC4AA0">
              <w:rPr>
                <w:rFonts w:ascii="Arial" w:eastAsia="Times New Roman" w:hAnsi="Arial" w:cs="Times New Roman"/>
                <w:bCs/>
                <w:iCs/>
                <w:kern w:val="0"/>
                <w:sz w:val="18"/>
                <w:lang w:val="en-GB" w:eastAsia="en-GB"/>
              </w:rPr>
              <w:t xml:space="preserve">Measurement timing configuration list for NTN deployments, see clause 5.5.2.10. The offset of each SSB-MTC4 in </w:t>
            </w:r>
            <w:r w:rsidRPr="00AC4AA0">
              <w:rPr>
                <w:rFonts w:ascii="Arial" w:eastAsia="Times New Roman" w:hAnsi="Arial" w:cs="Times New Roman"/>
                <w:bCs/>
                <w:i/>
                <w:kern w:val="0"/>
                <w:sz w:val="18"/>
                <w:lang w:val="en-GB" w:eastAsia="en-GB"/>
              </w:rPr>
              <w:t>smtc4list</w:t>
            </w:r>
            <w:r w:rsidRPr="00AC4AA0">
              <w:rPr>
                <w:rFonts w:ascii="Arial" w:eastAsia="Times New Roman" w:hAnsi="Arial" w:cs="Times New Roman"/>
                <w:bCs/>
                <w:iCs/>
                <w:kern w:val="0"/>
                <w:sz w:val="18"/>
                <w:lang w:val="en-GB" w:eastAsia="en-GB"/>
              </w:rPr>
              <w:t xml:space="preserve"> is based on the assumption that the gNB-UE propagation delay difference between the serving cell and neighbour cells equals to 0 ms, and UE can adjust the actual </w:t>
            </w:r>
            <w:r w:rsidRPr="00AC4AA0">
              <w:rPr>
                <w:rFonts w:ascii="Arial" w:eastAsia="Times New Roman" w:hAnsi="Arial" w:cs="Times New Roman"/>
                <w:bCs/>
                <w:i/>
                <w:kern w:val="0"/>
                <w:sz w:val="18"/>
                <w:lang w:val="en-GB" w:eastAsia="en-GB"/>
              </w:rPr>
              <w:t>offset</w:t>
            </w:r>
            <w:r w:rsidRPr="00AC4AA0">
              <w:rPr>
                <w:rFonts w:ascii="Arial" w:eastAsia="Times New Roman" w:hAnsi="Arial" w:cs="Times New Roman"/>
                <w:bCs/>
                <w:iCs/>
                <w:kern w:val="0"/>
                <w:sz w:val="18"/>
                <w:lang w:val="en-GB" w:eastAsia="en-GB"/>
              </w:rPr>
              <w:t xml:space="preserve"> based on the actual propagation delay difference. For a UE that supports less SMTCs than what is included in this list, it is up to the UE to select which SMTCs to consider.</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sv-SE"/>
              </w:rPr>
            </w:pPr>
            <w:r w:rsidRPr="00AC4AA0">
              <w:rPr>
                <w:rFonts w:ascii="Arial" w:eastAsia="Times New Roman" w:hAnsi="Arial" w:cs="Times New Roman"/>
                <w:b/>
                <w:bCs/>
                <w:i/>
                <w:iCs/>
                <w:kern w:val="0"/>
                <w:sz w:val="18"/>
                <w:szCs w:val="20"/>
                <w:lang w:val="en-GB" w:eastAsia="sv-SE"/>
              </w:rPr>
              <w:t>ssb-</w:t>
            </w:r>
            <w:r w:rsidRPr="00AC4AA0">
              <w:rPr>
                <w:rFonts w:ascii="Arial" w:eastAsia="Times New Roman" w:hAnsi="Arial" w:cs="Arial"/>
                <w:b/>
                <w:bCs/>
                <w:i/>
                <w:kern w:val="0"/>
                <w:sz w:val="18"/>
                <w:szCs w:val="20"/>
                <w:lang w:val="en-GB" w:eastAsia="en-GB"/>
              </w:rPr>
              <w:t>PositionQCL</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sv-SE"/>
              </w:rPr>
            </w:pPr>
            <w:r w:rsidRPr="00AC4AA0">
              <w:rPr>
                <w:rFonts w:ascii="Arial" w:eastAsia="Times New Roman" w:hAnsi="Arial" w:cs="Arial"/>
                <w:bCs/>
                <w:kern w:val="0"/>
                <w:sz w:val="18"/>
                <w:szCs w:val="20"/>
                <w:lang w:val="en-GB" w:eastAsia="en-GB"/>
              </w:rPr>
              <w:t xml:space="preserve">Indicates the QCL relation between SS/PBCH blocks for a specific neighbor cell as specified in TS 38.213 [13], clause 4.1. If provided, the cell specific value overwrites the common value signalled by </w:t>
            </w:r>
            <w:r w:rsidRPr="00AC4AA0">
              <w:rPr>
                <w:rFonts w:ascii="Arial" w:eastAsia="Times New Roman" w:hAnsi="Arial" w:cs="Courier New"/>
                <w:i/>
                <w:iCs/>
                <w:kern w:val="0"/>
                <w:sz w:val="18"/>
                <w:szCs w:val="20"/>
                <w:lang w:val="en-GB" w:eastAsia="sv-SE"/>
              </w:rPr>
              <w:t>ssb-PositionQCL-Common</w:t>
            </w:r>
            <w:r w:rsidRPr="00AC4AA0">
              <w:rPr>
                <w:rFonts w:ascii="Arial" w:eastAsia="Times New Roman" w:hAnsi="Arial" w:cs="Courier New"/>
                <w:kern w:val="0"/>
                <w:sz w:val="18"/>
                <w:szCs w:val="20"/>
                <w:lang w:val="en-GB" w:eastAsia="sv-SE"/>
              </w:rPr>
              <w:t xml:space="preserve"> in </w:t>
            </w:r>
            <w:r w:rsidRPr="00AC4AA0">
              <w:rPr>
                <w:rFonts w:ascii="Arial" w:eastAsia="Times New Roman" w:hAnsi="Arial" w:cs="Courier New"/>
                <w:i/>
                <w:iCs/>
                <w:kern w:val="0"/>
                <w:sz w:val="18"/>
                <w:szCs w:val="20"/>
                <w:lang w:val="en-GB" w:eastAsia="sv-SE"/>
              </w:rPr>
              <w:t xml:space="preserve">SIB4 </w:t>
            </w:r>
            <w:r w:rsidRPr="00AC4AA0">
              <w:rPr>
                <w:rFonts w:ascii="Arial" w:eastAsia="Times New Roman" w:hAnsi="Arial" w:cs="Courier New"/>
                <w:kern w:val="0"/>
                <w:sz w:val="18"/>
                <w:szCs w:val="20"/>
                <w:lang w:val="en-GB" w:eastAsia="sv-SE"/>
              </w:rPr>
              <w:t>for the indicated cell.</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sv-SE"/>
              </w:rPr>
            </w:pPr>
            <w:r w:rsidRPr="00AC4AA0">
              <w:rPr>
                <w:rFonts w:ascii="Arial" w:eastAsia="Times New Roman" w:hAnsi="Arial" w:cs="Times New Roman"/>
                <w:b/>
                <w:bCs/>
                <w:i/>
                <w:iCs/>
                <w:kern w:val="0"/>
                <w:sz w:val="18"/>
                <w:szCs w:val="20"/>
                <w:lang w:val="en-GB" w:eastAsia="sv-SE"/>
              </w:rPr>
              <w:t>ssb-</w:t>
            </w:r>
            <w:r w:rsidRPr="00AC4AA0">
              <w:rPr>
                <w:rFonts w:ascii="Arial" w:eastAsia="Times New Roman" w:hAnsi="Arial" w:cs="Arial"/>
                <w:b/>
                <w:bCs/>
                <w:i/>
                <w:kern w:val="0"/>
                <w:sz w:val="18"/>
                <w:szCs w:val="20"/>
                <w:lang w:val="en-GB" w:eastAsia="en-GB"/>
              </w:rPr>
              <w:t>PositionQCL-Common</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sv-SE"/>
              </w:rPr>
            </w:pPr>
            <w:r w:rsidRPr="00AC4AA0">
              <w:rPr>
                <w:rFonts w:ascii="Arial" w:eastAsia="Times New Roman" w:hAnsi="Arial" w:cs="Arial"/>
                <w:bCs/>
                <w:kern w:val="0"/>
                <w:sz w:val="18"/>
                <w:szCs w:val="20"/>
                <w:lang w:val="en-GB" w:eastAsia="en-GB"/>
              </w:rPr>
              <w:t>Indicates the QCL relation between SS/PBCH blocks for inter-frequency neighbor cells as specified in TS 38.213 [13], clause 4.1</w:t>
            </w:r>
            <w:r w:rsidRPr="00AC4AA0">
              <w:rPr>
                <w:rFonts w:ascii="Arial" w:eastAsia="Times New Roman" w:hAnsi="Arial" w:cs="Courier New"/>
                <w:kern w:val="0"/>
                <w:sz w:val="18"/>
                <w:szCs w:val="20"/>
                <w:lang w:val="en-GB" w:eastAsia="sv-SE"/>
              </w:rPr>
              <w:t>.</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sv-SE"/>
              </w:rPr>
            </w:pPr>
            <w:r w:rsidRPr="00AC4AA0">
              <w:rPr>
                <w:rFonts w:ascii="Arial" w:eastAsia="Times New Roman" w:hAnsi="Arial" w:cs="Times New Roman"/>
                <w:b/>
                <w:bCs/>
                <w:i/>
                <w:iCs/>
                <w:kern w:val="0"/>
                <w:sz w:val="18"/>
                <w:szCs w:val="20"/>
                <w:lang w:val="en-GB" w:eastAsia="sv-SE"/>
              </w:rPr>
              <w:t>ssb-ToMeasure</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kern w:val="0"/>
                <w:sz w:val="18"/>
                <w:lang w:val="en-GB" w:eastAsia="sv-SE"/>
              </w:rPr>
              <w:t>The set of SS blocks to be measured within the SMTC measurement duration (see TS 38.215 [9]). When the field is absent the UE measures on all SS-blocks.</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sv-SE"/>
              </w:rPr>
            </w:pPr>
            <w:r w:rsidRPr="00AC4AA0">
              <w:rPr>
                <w:rFonts w:ascii="Arial" w:eastAsia="Times New Roman" w:hAnsi="Arial" w:cs="Times New Roman"/>
                <w:b/>
                <w:bCs/>
                <w:i/>
                <w:iCs/>
                <w:kern w:val="0"/>
                <w:sz w:val="18"/>
                <w:szCs w:val="20"/>
                <w:lang w:val="en-GB" w:eastAsia="sv-SE"/>
              </w:rPr>
              <w:t>ssbSubcarrierSpacing</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lang w:val="en-GB" w:eastAsia="sv-SE"/>
              </w:rPr>
            </w:pPr>
            <w:r w:rsidRPr="00AC4AA0">
              <w:rPr>
                <w:rFonts w:ascii="Arial" w:eastAsia="Times New Roman" w:hAnsi="Arial" w:cs="Times New Roman"/>
                <w:kern w:val="0"/>
                <w:sz w:val="18"/>
                <w:lang w:val="en-GB" w:eastAsia="sv-SE"/>
              </w:rPr>
              <w:t>Subcarrier spacing of SSB.</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iCs/>
                <w:noProof/>
                <w:kern w:val="0"/>
                <w:sz w:val="18"/>
                <w:szCs w:val="20"/>
                <w:lang w:val="en-GB" w:eastAsia="en-GB"/>
              </w:rPr>
            </w:pPr>
            <w:r w:rsidRPr="00AC4AA0">
              <w:rPr>
                <w:rFonts w:ascii="Arial" w:eastAsia="Times New Roman" w:hAnsi="Arial" w:cs="Times New Roman"/>
                <w:iCs/>
                <w:noProof/>
                <w:kern w:val="0"/>
                <w:sz w:val="18"/>
                <w:szCs w:val="20"/>
                <w:lang w:val="en-GB" w:eastAsia="en-GB"/>
              </w:rPr>
              <w:t>Only the following values are applicable depending on the used frequency:</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iCs/>
                <w:noProof/>
                <w:kern w:val="0"/>
                <w:sz w:val="18"/>
                <w:szCs w:val="20"/>
                <w:lang w:val="en-GB" w:eastAsia="en-GB"/>
              </w:rPr>
            </w:pPr>
            <w:r w:rsidRPr="00AC4AA0">
              <w:rPr>
                <w:rFonts w:ascii="Arial" w:eastAsia="Times New Roman" w:hAnsi="Arial" w:cs="Times New Roman"/>
                <w:iCs/>
                <w:noProof/>
                <w:kern w:val="0"/>
                <w:sz w:val="18"/>
                <w:szCs w:val="20"/>
                <w:lang w:val="en-GB" w:eastAsia="en-GB"/>
              </w:rPr>
              <w:t>FR1:    15 or 30 kHz</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iCs/>
                <w:noProof/>
                <w:kern w:val="0"/>
                <w:sz w:val="18"/>
                <w:szCs w:val="20"/>
                <w:lang w:val="en-GB" w:eastAsia="en-GB"/>
              </w:rPr>
            </w:pPr>
            <w:r w:rsidRPr="00AC4AA0">
              <w:rPr>
                <w:rFonts w:ascii="Arial" w:eastAsia="Times New Roman" w:hAnsi="Arial" w:cs="Times New Roman"/>
                <w:iCs/>
                <w:noProof/>
                <w:kern w:val="0"/>
                <w:sz w:val="18"/>
                <w:szCs w:val="20"/>
                <w:lang w:val="en-GB" w:eastAsia="en-GB"/>
              </w:rPr>
              <w:t>FR2-1:  120 or 240 kHz</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iCs/>
                <w:noProof/>
                <w:kern w:val="0"/>
                <w:sz w:val="18"/>
                <w:szCs w:val="20"/>
                <w:lang w:val="en-GB" w:eastAsia="en-GB"/>
              </w:rPr>
              <w:t>FR2-2:  120, 480, or 960 kHz</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threshX-HighP</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AC4AA0">
              <w:rPr>
                <w:rFonts w:ascii="Arial" w:eastAsia="Times New Roman" w:hAnsi="Arial" w:cs="Times New Roman"/>
                <w:kern w:val="0"/>
                <w:sz w:val="18"/>
                <w:szCs w:val="20"/>
                <w:lang w:val="en-GB" w:eastAsia="en-GB"/>
              </w:rPr>
              <w:t>Parameter "Thresh</w:t>
            </w:r>
            <w:r w:rsidRPr="00AC4AA0">
              <w:rPr>
                <w:rFonts w:ascii="Arial" w:eastAsia="Times New Roman" w:hAnsi="Arial" w:cs="Times New Roman"/>
                <w:kern w:val="0"/>
                <w:sz w:val="18"/>
                <w:szCs w:val="20"/>
                <w:vertAlign w:val="subscript"/>
                <w:lang w:val="en-GB" w:eastAsia="en-GB"/>
              </w:rPr>
              <w:t>X, HighP</w:t>
            </w:r>
            <w:r w:rsidRPr="00AC4AA0">
              <w:rPr>
                <w:rFonts w:ascii="Arial" w:eastAsia="Times New Roman" w:hAnsi="Arial" w:cs="Times New Roman"/>
                <w:kern w:val="0"/>
                <w:sz w:val="18"/>
                <w:szCs w:val="20"/>
                <w:lang w:val="en-GB" w:eastAsia="en-GB"/>
              </w:rPr>
              <w:t>" in TS 38.304 [20].</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threshX-HighQ</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kern w:val="0"/>
                <w:sz w:val="18"/>
                <w:szCs w:val="20"/>
                <w:lang w:val="en-GB" w:eastAsia="en-GB"/>
              </w:rPr>
              <w:t>Parameter "Thresh</w:t>
            </w:r>
            <w:r w:rsidRPr="00AC4AA0">
              <w:rPr>
                <w:rFonts w:ascii="Arial" w:eastAsia="Times New Roman" w:hAnsi="Arial" w:cs="Times New Roman"/>
                <w:kern w:val="0"/>
                <w:sz w:val="18"/>
                <w:szCs w:val="20"/>
                <w:vertAlign w:val="subscript"/>
                <w:lang w:val="en-GB" w:eastAsia="en-GB"/>
              </w:rPr>
              <w:t>X, HighQ</w:t>
            </w:r>
            <w:r w:rsidRPr="00AC4AA0">
              <w:rPr>
                <w:rFonts w:ascii="Arial" w:eastAsia="Times New Roman" w:hAnsi="Arial" w:cs="Times New Roman"/>
                <w:kern w:val="0"/>
                <w:sz w:val="18"/>
                <w:szCs w:val="20"/>
                <w:lang w:val="en-GB" w:eastAsia="en-GB"/>
              </w:rPr>
              <w:t>" in TS 38.304 [20].</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threshX-LowP</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noProof/>
                <w:kern w:val="0"/>
                <w:sz w:val="18"/>
                <w:szCs w:val="20"/>
                <w:lang w:val="en-GB" w:eastAsia="en-GB"/>
              </w:rPr>
            </w:pPr>
            <w:r w:rsidRPr="00AC4AA0">
              <w:rPr>
                <w:rFonts w:ascii="Arial" w:eastAsia="Times New Roman" w:hAnsi="Arial" w:cs="Times New Roman"/>
                <w:kern w:val="0"/>
                <w:sz w:val="18"/>
                <w:szCs w:val="20"/>
                <w:lang w:val="en-GB" w:eastAsia="en-GB"/>
              </w:rPr>
              <w:t>Parameter "Thresh</w:t>
            </w:r>
            <w:r w:rsidRPr="00AC4AA0">
              <w:rPr>
                <w:rFonts w:ascii="Arial" w:eastAsia="Times New Roman" w:hAnsi="Arial" w:cs="Times New Roman"/>
                <w:kern w:val="0"/>
                <w:sz w:val="18"/>
                <w:szCs w:val="20"/>
                <w:vertAlign w:val="subscript"/>
                <w:lang w:val="en-GB" w:eastAsia="en-GB"/>
              </w:rPr>
              <w:t>X, LowP</w:t>
            </w:r>
            <w:r w:rsidRPr="00AC4AA0">
              <w:rPr>
                <w:rFonts w:ascii="Arial" w:eastAsia="Times New Roman" w:hAnsi="Arial" w:cs="Times New Roman"/>
                <w:kern w:val="0"/>
                <w:sz w:val="18"/>
                <w:szCs w:val="20"/>
                <w:lang w:val="en-GB" w:eastAsia="en-GB"/>
              </w:rPr>
              <w:t>" in TS 38.304 [20].</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threshX-LowQ</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kern w:val="0"/>
                <w:sz w:val="18"/>
                <w:szCs w:val="20"/>
                <w:lang w:val="en-GB" w:eastAsia="en-GB"/>
              </w:rPr>
              <w:t>Parameter "Thresh</w:t>
            </w:r>
            <w:r w:rsidRPr="00AC4AA0">
              <w:rPr>
                <w:rFonts w:ascii="Arial" w:eastAsia="Times New Roman" w:hAnsi="Arial" w:cs="Times New Roman"/>
                <w:kern w:val="0"/>
                <w:sz w:val="18"/>
                <w:szCs w:val="20"/>
                <w:vertAlign w:val="subscript"/>
                <w:lang w:val="en-GB" w:eastAsia="en-GB"/>
              </w:rPr>
              <w:t>X, LowQ</w:t>
            </w:r>
            <w:r w:rsidRPr="00AC4AA0">
              <w:rPr>
                <w:rFonts w:ascii="Arial" w:eastAsia="Times New Roman" w:hAnsi="Arial" w:cs="Times New Roman"/>
                <w:kern w:val="0"/>
                <w:sz w:val="18"/>
                <w:szCs w:val="20"/>
                <w:lang w:val="en-GB" w:eastAsia="en-GB"/>
              </w:rPr>
              <w:t>" in TS 38.304 [20].</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b/>
                <w:bCs/>
                <w:i/>
                <w:noProof/>
                <w:kern w:val="0"/>
                <w:sz w:val="18"/>
                <w:szCs w:val="20"/>
                <w:lang w:val="en-GB" w:eastAsia="en-GB"/>
              </w:rPr>
              <w:t>t-ReselectionNR</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kern w:val="0"/>
                <w:sz w:val="18"/>
                <w:szCs w:val="20"/>
                <w:lang w:val="en-GB" w:eastAsia="en-GB"/>
              </w:rPr>
              <w:t>Parameter "Treselection</w:t>
            </w:r>
            <w:r w:rsidRPr="00AC4AA0">
              <w:rPr>
                <w:rFonts w:ascii="Arial" w:eastAsia="Times New Roman" w:hAnsi="Arial" w:cs="Times New Roman"/>
                <w:kern w:val="0"/>
                <w:sz w:val="18"/>
                <w:szCs w:val="20"/>
                <w:vertAlign w:val="subscript"/>
                <w:lang w:val="en-GB" w:eastAsia="en-GB"/>
              </w:rPr>
              <w:t>NR</w:t>
            </w:r>
            <w:r w:rsidRPr="00AC4AA0">
              <w:rPr>
                <w:rFonts w:ascii="Arial" w:eastAsia="Times New Roman" w:hAnsi="Arial" w:cs="Times New Roman"/>
                <w:kern w:val="0"/>
                <w:sz w:val="18"/>
                <w:szCs w:val="20"/>
                <w:lang w:val="en-GB" w:eastAsia="en-GB"/>
              </w:rPr>
              <w:t>" in TS 38.304 [20].</w:t>
            </w:r>
          </w:p>
        </w:tc>
      </w:tr>
      <w:tr w:rsidR="00AC4AA0" w:rsidRPr="00AC4AA0" w:rsidTr="00AC4AA0">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iCs/>
                <w:kern w:val="0"/>
                <w:sz w:val="18"/>
                <w:szCs w:val="20"/>
                <w:lang w:val="en-GB" w:eastAsia="sv-SE"/>
              </w:rPr>
            </w:pPr>
            <w:r w:rsidRPr="00AC4AA0">
              <w:rPr>
                <w:rFonts w:ascii="Arial" w:eastAsia="Times New Roman" w:hAnsi="Arial" w:cs="Times New Roman"/>
                <w:b/>
                <w:bCs/>
                <w:i/>
                <w:iCs/>
                <w:kern w:val="0"/>
                <w:sz w:val="18"/>
                <w:szCs w:val="20"/>
                <w:lang w:val="en-GB" w:eastAsia="sv-SE"/>
              </w:rPr>
              <w:t>t-ReselectionNR-SF</w:t>
            </w:r>
          </w:p>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AC4AA0">
              <w:rPr>
                <w:rFonts w:ascii="Arial" w:eastAsia="Times New Roman" w:hAnsi="Arial" w:cs="Times New Roman"/>
                <w:kern w:val="0"/>
                <w:sz w:val="18"/>
                <w:szCs w:val="20"/>
                <w:lang w:val="en-GB" w:eastAsia="sv-SE"/>
              </w:rPr>
              <w:t>Parameter "Speed dependent ScalingFactor for Treselection</w:t>
            </w:r>
            <w:r w:rsidRPr="00AC4AA0">
              <w:rPr>
                <w:rFonts w:ascii="Arial" w:eastAsia="Times New Roman" w:hAnsi="Arial" w:cs="Times New Roman"/>
                <w:kern w:val="0"/>
                <w:sz w:val="18"/>
                <w:szCs w:val="20"/>
                <w:vertAlign w:val="subscript"/>
                <w:lang w:val="en-GB" w:eastAsia="sv-SE"/>
              </w:rPr>
              <w:t>NR</w:t>
            </w:r>
            <w:r w:rsidRPr="00AC4AA0">
              <w:rPr>
                <w:rFonts w:ascii="Arial" w:eastAsia="Times New Roman" w:hAnsi="Arial" w:cs="Times New Roman"/>
                <w:kern w:val="0"/>
                <w:sz w:val="18"/>
                <w:szCs w:val="20"/>
                <w:lang w:val="en-GB" w:eastAsia="sv-SE"/>
              </w:rPr>
              <w:t>" in TS 38.304 [20]. If the field is absent, the UE behaviour is specified in TS 38.304 [20].</w:t>
            </w:r>
          </w:p>
        </w:tc>
      </w:tr>
    </w:tbl>
    <w:p w:rsidR="00AC4AA0" w:rsidRPr="00AC4AA0" w:rsidRDefault="00AC4AA0" w:rsidP="00AC4AA0">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C4AA0" w:rsidRPr="00AC4AA0" w:rsidTr="00AC4AA0">
        <w:tc>
          <w:tcPr>
            <w:tcW w:w="4027" w:type="dxa"/>
            <w:tcBorders>
              <w:top w:val="single" w:sz="4" w:space="0" w:color="auto"/>
              <w:left w:val="single" w:sz="4" w:space="0" w:color="auto"/>
              <w:bottom w:val="single" w:sz="4" w:space="0" w:color="auto"/>
              <w:right w:val="single" w:sz="4" w:space="0" w:color="auto"/>
            </w:tcBorders>
            <w:hideMark/>
          </w:tcPr>
          <w:p w:rsidR="00AC4AA0" w:rsidRPr="00AC4AA0" w:rsidRDefault="00AC4AA0" w:rsidP="00AC4AA0">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lang w:val="en-GB" w:eastAsia="en-US"/>
              </w:rPr>
            </w:pPr>
            <w:r w:rsidRPr="00AC4AA0">
              <w:rPr>
                <w:rFonts w:ascii="Arial" w:eastAsia="Times New Roman" w:hAnsi="Arial" w:cs="Times New Roman"/>
                <w:b/>
                <w:kern w:val="0"/>
                <w:sz w:val="18"/>
                <w:lang w:val="en-GB"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AC4AA0" w:rsidRPr="00AC4AA0" w:rsidRDefault="00AC4AA0" w:rsidP="00AC4AA0">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lang w:val="en-GB" w:eastAsia="en-US"/>
              </w:rPr>
            </w:pPr>
            <w:r w:rsidRPr="00AC4AA0">
              <w:rPr>
                <w:rFonts w:ascii="Arial" w:eastAsia="Times New Roman" w:hAnsi="Arial" w:cs="Times New Roman"/>
                <w:b/>
                <w:kern w:val="0"/>
                <w:sz w:val="18"/>
                <w:lang w:val="en-GB" w:eastAsia="en-US"/>
              </w:rPr>
              <w:t>Explanation</w:t>
            </w:r>
          </w:p>
        </w:tc>
      </w:tr>
      <w:tr w:rsidR="00AC4AA0" w:rsidRPr="00AC4AA0" w:rsidTr="00AC4AA0">
        <w:tc>
          <w:tcPr>
            <w:tcW w:w="4027" w:type="dxa"/>
            <w:tcBorders>
              <w:top w:val="single" w:sz="4" w:space="0" w:color="auto"/>
              <w:left w:val="single" w:sz="4" w:space="0" w:color="auto"/>
              <w:bottom w:val="single" w:sz="4" w:space="0" w:color="auto"/>
              <w:right w:val="single" w:sz="4" w:space="0" w:color="auto"/>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i/>
                <w:kern w:val="0"/>
                <w:sz w:val="18"/>
                <w:lang w:val="en-GB" w:eastAsia="en-US"/>
              </w:rPr>
            </w:pPr>
            <w:r w:rsidRPr="00AC4AA0">
              <w:rPr>
                <w:rFonts w:ascii="Arial" w:eastAsia="Times New Roman" w:hAnsi="Arial" w:cs="Times New Roman"/>
                <w:i/>
                <w:kern w:val="0"/>
                <w:sz w:val="18"/>
                <w:lang w:val="en-GB"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lang w:val="en-GB" w:eastAsia="en-US"/>
              </w:rPr>
            </w:pPr>
            <w:r w:rsidRPr="00AC4AA0">
              <w:rPr>
                <w:rFonts w:ascii="Arial" w:eastAsia="Times New Roman" w:hAnsi="Arial" w:cs="Times New Roman"/>
                <w:kern w:val="0"/>
                <w:sz w:val="18"/>
                <w:lang w:val="en-GB" w:eastAsia="en-US"/>
              </w:rPr>
              <w:t>The field is mandatory present in SIB4.</w:t>
            </w:r>
          </w:p>
        </w:tc>
      </w:tr>
      <w:tr w:rsidR="00AC4AA0" w:rsidRPr="00AC4AA0" w:rsidTr="00AC4AA0">
        <w:tc>
          <w:tcPr>
            <w:tcW w:w="4027" w:type="dxa"/>
            <w:tcBorders>
              <w:top w:val="single" w:sz="4" w:space="0" w:color="auto"/>
              <w:left w:val="single" w:sz="4" w:space="0" w:color="auto"/>
              <w:bottom w:val="single" w:sz="4" w:space="0" w:color="auto"/>
              <w:right w:val="single" w:sz="4" w:space="0" w:color="auto"/>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i/>
                <w:kern w:val="0"/>
                <w:sz w:val="18"/>
                <w:lang w:val="en-GB" w:eastAsia="en-US"/>
              </w:rPr>
            </w:pPr>
            <w:r w:rsidRPr="00AC4AA0">
              <w:rPr>
                <w:rFonts w:ascii="Arial" w:eastAsia="Times New Roman" w:hAnsi="Arial" w:cs="Times New Roman"/>
                <w:i/>
                <w:kern w:val="0"/>
                <w:sz w:val="18"/>
                <w:lang w:val="en-GB" w:eastAsia="en-US"/>
              </w:rPr>
              <w:t>RSRQ</w:t>
            </w:r>
          </w:p>
        </w:tc>
        <w:tc>
          <w:tcPr>
            <w:tcW w:w="10146" w:type="dxa"/>
            <w:tcBorders>
              <w:top w:val="single" w:sz="4" w:space="0" w:color="auto"/>
              <w:left w:val="single" w:sz="4" w:space="0" w:color="auto"/>
              <w:bottom w:val="single" w:sz="4" w:space="0" w:color="auto"/>
              <w:right w:val="single" w:sz="4" w:space="0" w:color="auto"/>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lang w:val="en-GB" w:eastAsia="en-US"/>
              </w:rPr>
            </w:pPr>
            <w:r w:rsidRPr="00AC4AA0">
              <w:rPr>
                <w:rFonts w:ascii="Arial" w:eastAsia="Times New Roman" w:hAnsi="Arial" w:cs="Times New Roman"/>
                <w:kern w:val="0"/>
                <w:sz w:val="18"/>
                <w:lang w:val="en-GB" w:eastAsia="en-US"/>
              </w:rPr>
              <w:t xml:space="preserve">The field is mandatory present if </w:t>
            </w:r>
            <w:r w:rsidRPr="00AC4AA0">
              <w:rPr>
                <w:rFonts w:ascii="Arial" w:eastAsia="Times New Roman" w:hAnsi="Arial" w:cs="Times New Roman"/>
                <w:i/>
                <w:kern w:val="0"/>
                <w:sz w:val="18"/>
                <w:szCs w:val="20"/>
                <w:lang w:val="en-GB" w:eastAsia="sv-SE"/>
              </w:rPr>
              <w:t>threshServingLowQ</w:t>
            </w:r>
            <w:r w:rsidRPr="00AC4AA0">
              <w:rPr>
                <w:rFonts w:ascii="Arial" w:eastAsia="Times New Roman" w:hAnsi="Arial" w:cs="Times New Roman"/>
                <w:kern w:val="0"/>
                <w:sz w:val="18"/>
                <w:lang w:val="en-GB" w:eastAsia="en-US"/>
              </w:rPr>
              <w:t xml:space="preserve"> is present in </w:t>
            </w:r>
            <w:r w:rsidRPr="00AC4AA0">
              <w:rPr>
                <w:rFonts w:ascii="Arial" w:eastAsia="Times New Roman" w:hAnsi="Arial" w:cs="Times New Roman"/>
                <w:i/>
                <w:kern w:val="0"/>
                <w:sz w:val="18"/>
                <w:szCs w:val="20"/>
                <w:lang w:val="en-GB" w:eastAsia="sv-SE"/>
              </w:rPr>
              <w:t>SIB2</w:t>
            </w:r>
            <w:r w:rsidRPr="00AC4AA0">
              <w:rPr>
                <w:rFonts w:ascii="Arial" w:eastAsia="Times New Roman" w:hAnsi="Arial" w:cs="Times New Roman"/>
                <w:kern w:val="0"/>
                <w:sz w:val="18"/>
                <w:lang w:val="en-GB" w:eastAsia="en-US"/>
              </w:rPr>
              <w:t>; otherwise it is absent.</w:t>
            </w:r>
          </w:p>
        </w:tc>
      </w:tr>
      <w:tr w:rsidR="00AC4AA0" w:rsidRPr="00AC4AA0" w:rsidTr="00AC4AA0">
        <w:tc>
          <w:tcPr>
            <w:tcW w:w="4027" w:type="dxa"/>
            <w:tcBorders>
              <w:top w:val="single" w:sz="4" w:space="0" w:color="auto"/>
              <w:left w:val="single" w:sz="4" w:space="0" w:color="auto"/>
              <w:bottom w:val="single" w:sz="4" w:space="0" w:color="auto"/>
              <w:right w:val="single" w:sz="4" w:space="0" w:color="auto"/>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i/>
                <w:kern w:val="0"/>
                <w:sz w:val="18"/>
                <w:lang w:val="en-GB" w:eastAsia="en-US"/>
              </w:rPr>
            </w:pPr>
            <w:r w:rsidRPr="00AC4AA0">
              <w:rPr>
                <w:rFonts w:ascii="Arial" w:eastAsia="Times New Roman" w:hAnsi="Arial" w:cs="Times New Roman"/>
                <w:i/>
                <w:iCs/>
                <w:kern w:val="0"/>
                <w:sz w:val="18"/>
                <w:szCs w:val="20"/>
                <w:lang w:val="en-GB"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lang w:val="en-GB" w:eastAsia="en-US"/>
              </w:rPr>
            </w:pPr>
            <w:r w:rsidRPr="00AC4AA0">
              <w:rPr>
                <w:rFonts w:ascii="Arial" w:eastAsia="Times New Roman" w:hAnsi="Arial" w:cs="Times New Roman"/>
                <w:kern w:val="0"/>
                <w:sz w:val="18"/>
                <w:lang w:val="en-GB" w:eastAsia="ja-JP"/>
              </w:rPr>
              <w:t>This field is mandatory present if this inter-frequency operates with shared spectrum channel access. Otherwise, it is absent, Need R.</w:t>
            </w:r>
          </w:p>
        </w:tc>
      </w:tr>
      <w:tr w:rsidR="00AC4AA0" w:rsidRPr="00AC4AA0" w:rsidTr="00AC4AA0">
        <w:tc>
          <w:tcPr>
            <w:tcW w:w="4027" w:type="dxa"/>
            <w:tcBorders>
              <w:top w:val="single" w:sz="4" w:space="0" w:color="auto"/>
              <w:left w:val="single" w:sz="4" w:space="0" w:color="auto"/>
              <w:bottom w:val="single" w:sz="4" w:space="0" w:color="auto"/>
              <w:right w:val="single" w:sz="4" w:space="0" w:color="auto"/>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i/>
                <w:iCs/>
                <w:kern w:val="0"/>
                <w:sz w:val="18"/>
                <w:szCs w:val="20"/>
                <w:lang w:val="en-GB" w:eastAsia="x-none"/>
              </w:rPr>
            </w:pPr>
            <w:r w:rsidRPr="00AC4AA0">
              <w:rPr>
                <w:rFonts w:ascii="Arial" w:eastAsia="Times New Roman" w:hAnsi="Arial" w:cs="Times New Roman"/>
                <w:i/>
                <w:iCs/>
                <w:kern w:val="0"/>
                <w:sz w:val="18"/>
                <w:szCs w:val="20"/>
                <w:lang w:val="en-GB"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rsidR="00AC4AA0" w:rsidRPr="00AC4AA0" w:rsidRDefault="00AC4AA0" w:rsidP="00AC4AA0">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lang w:val="en-GB" w:eastAsia="ja-JP"/>
              </w:rPr>
            </w:pPr>
            <w:r w:rsidRPr="00AC4AA0">
              <w:rPr>
                <w:rFonts w:ascii="Arial" w:eastAsia="Times New Roman" w:hAnsi="Arial" w:cs="Times New Roman"/>
                <w:kern w:val="0"/>
                <w:sz w:val="18"/>
                <w:lang w:val="en-GB" w:eastAsia="ja-JP"/>
              </w:rPr>
              <w:t>The field is optional present, Need R, if this inter-frequency or neighbor cell operates with shared spectrum channel access. Otherwise, it is absent, Need R.</w:t>
            </w:r>
          </w:p>
        </w:tc>
      </w:tr>
    </w:tbl>
    <w:p w:rsidR="00AC4AA0" w:rsidRPr="00AC4AA0" w:rsidRDefault="00AC4AA0" w:rsidP="00AC4AA0">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p w:rsidR="00AC4AA0" w:rsidRPr="00AC4AA0" w:rsidRDefault="00AC4AA0" w:rsidP="00AC4AA0"/>
    <w:p w:rsidR="00AC4AA0" w:rsidRDefault="00AC4AA0" w:rsidP="00AC4AA0">
      <w:pPr>
        <w:pStyle w:val="Doc-text2"/>
        <w:ind w:left="0" w:firstLine="0"/>
        <w:rPr>
          <w:rFonts w:eastAsiaTheme="minorEastAsia"/>
          <w:lang w:eastAsia="ko-KR"/>
        </w:rPr>
      </w:pPr>
    </w:p>
    <w:sectPr w:rsidR="00AC4AA0" w:rsidSect="007634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F82" w:rsidRDefault="009B4F82" w:rsidP="001C596E">
      <w:pPr>
        <w:spacing w:after="0" w:line="240" w:lineRule="auto"/>
      </w:pPr>
      <w:r>
        <w:separator/>
      </w:r>
    </w:p>
  </w:endnote>
  <w:endnote w:type="continuationSeparator" w:id="0">
    <w:p w:rsidR="009B4F82" w:rsidRDefault="009B4F82" w:rsidP="001C5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F82" w:rsidRDefault="009B4F82" w:rsidP="001C596E">
      <w:pPr>
        <w:spacing w:after="0" w:line="240" w:lineRule="auto"/>
      </w:pPr>
      <w:r>
        <w:separator/>
      </w:r>
    </w:p>
  </w:footnote>
  <w:footnote w:type="continuationSeparator" w:id="0">
    <w:p w:rsidR="009B4F82" w:rsidRDefault="009B4F82" w:rsidP="001C59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43077"/>
    <w:multiLevelType w:val="multilevel"/>
    <w:tmpl w:val="B61E11BC"/>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15:restartNumberingAfterBreak="0">
    <w:nsid w:val="5F947E19"/>
    <w:multiLevelType w:val="hybridMultilevel"/>
    <w:tmpl w:val="6F5C99BA"/>
    <w:lvl w:ilvl="0" w:tplc="1DC0A9B0">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0206DBD"/>
    <w:multiLevelType w:val="hybridMultilevel"/>
    <w:tmpl w:val="0F743C7A"/>
    <w:lvl w:ilvl="0" w:tplc="AE880B04">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 w15:restartNumberingAfterBreak="0">
    <w:nsid w:val="761D79E5"/>
    <w:multiLevelType w:val="multilevel"/>
    <w:tmpl w:val="B61E11BC"/>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298"/>
    <w:rsid w:val="00003016"/>
    <w:rsid w:val="00021FF5"/>
    <w:rsid w:val="0006277E"/>
    <w:rsid w:val="000F46E6"/>
    <w:rsid w:val="0010284E"/>
    <w:rsid w:val="001045F2"/>
    <w:rsid w:val="00162220"/>
    <w:rsid w:val="00181641"/>
    <w:rsid w:val="001C596E"/>
    <w:rsid w:val="00243DA7"/>
    <w:rsid w:val="0024618E"/>
    <w:rsid w:val="002E6903"/>
    <w:rsid w:val="00327925"/>
    <w:rsid w:val="003628B2"/>
    <w:rsid w:val="00380CE7"/>
    <w:rsid w:val="003B7FED"/>
    <w:rsid w:val="003C4AA5"/>
    <w:rsid w:val="00417476"/>
    <w:rsid w:val="004754B0"/>
    <w:rsid w:val="004A36D5"/>
    <w:rsid w:val="004B460E"/>
    <w:rsid w:val="004D2F22"/>
    <w:rsid w:val="004E0943"/>
    <w:rsid w:val="004F2EDD"/>
    <w:rsid w:val="00511339"/>
    <w:rsid w:val="00512C88"/>
    <w:rsid w:val="0056232D"/>
    <w:rsid w:val="00584396"/>
    <w:rsid w:val="005B2CE2"/>
    <w:rsid w:val="005B69F8"/>
    <w:rsid w:val="005C7D40"/>
    <w:rsid w:val="005E5FD5"/>
    <w:rsid w:val="00625D2A"/>
    <w:rsid w:val="00675A12"/>
    <w:rsid w:val="006A206E"/>
    <w:rsid w:val="006B054A"/>
    <w:rsid w:val="006D0884"/>
    <w:rsid w:val="006D12AB"/>
    <w:rsid w:val="00711C9A"/>
    <w:rsid w:val="00735392"/>
    <w:rsid w:val="0074033D"/>
    <w:rsid w:val="00747DD1"/>
    <w:rsid w:val="00750FB5"/>
    <w:rsid w:val="00763443"/>
    <w:rsid w:val="007F34A4"/>
    <w:rsid w:val="00826DDD"/>
    <w:rsid w:val="008B69F3"/>
    <w:rsid w:val="008C5AC9"/>
    <w:rsid w:val="0090546D"/>
    <w:rsid w:val="00934BB9"/>
    <w:rsid w:val="0096156F"/>
    <w:rsid w:val="0098480D"/>
    <w:rsid w:val="0099210B"/>
    <w:rsid w:val="009B4F82"/>
    <w:rsid w:val="009E66CC"/>
    <w:rsid w:val="009F04C9"/>
    <w:rsid w:val="009F083C"/>
    <w:rsid w:val="00A044B0"/>
    <w:rsid w:val="00A12FC1"/>
    <w:rsid w:val="00A1582F"/>
    <w:rsid w:val="00A35228"/>
    <w:rsid w:val="00A670C8"/>
    <w:rsid w:val="00A90768"/>
    <w:rsid w:val="00A94E26"/>
    <w:rsid w:val="00AC4AA0"/>
    <w:rsid w:val="00AE1DBE"/>
    <w:rsid w:val="00B415A3"/>
    <w:rsid w:val="00B56FCF"/>
    <w:rsid w:val="00B8283E"/>
    <w:rsid w:val="00B87AE7"/>
    <w:rsid w:val="00BA552D"/>
    <w:rsid w:val="00BC2298"/>
    <w:rsid w:val="00BC3091"/>
    <w:rsid w:val="00C47159"/>
    <w:rsid w:val="00C5749F"/>
    <w:rsid w:val="00C903DE"/>
    <w:rsid w:val="00C910EF"/>
    <w:rsid w:val="00D00F60"/>
    <w:rsid w:val="00D6320B"/>
    <w:rsid w:val="00E34338"/>
    <w:rsid w:val="00E50E29"/>
    <w:rsid w:val="00E92FBD"/>
    <w:rsid w:val="00EF1465"/>
    <w:rsid w:val="00EF4F36"/>
    <w:rsid w:val="00F81144"/>
    <w:rsid w:val="00F83645"/>
    <w:rsid w:val="00FD3AF2"/>
    <w:rsid w:val="00FE6E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82E0D64-4519-41E0-A8E7-88F7E28B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2">
    <w:name w:val="heading 2"/>
    <w:basedOn w:val="a"/>
    <w:next w:val="a"/>
    <w:link w:val="2Char"/>
    <w:qFormat/>
    <w:rsid w:val="0096156F"/>
    <w:pPr>
      <w:tabs>
        <w:tab w:val="left" w:pos="720"/>
      </w:tabs>
      <w:wordWrap/>
      <w:autoSpaceDE/>
      <w:autoSpaceDN/>
      <w:spacing w:before="240" w:after="60" w:line="240" w:lineRule="auto"/>
      <w:ind w:left="720" w:hanging="720"/>
      <w:jc w:val="left"/>
      <w:outlineLvl w:val="1"/>
    </w:pPr>
    <w:rPr>
      <w:rFonts w:ascii="Arial" w:eastAsia="MS Mincho" w:hAnsi="Arial" w:cs="Arial"/>
      <w:b/>
      <w:bCs/>
      <w:iCs/>
      <w:kern w:val="0"/>
      <w:sz w:val="28"/>
      <w:szCs w:val="28"/>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BC229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BC2298"/>
    <w:rPr>
      <w:rFonts w:ascii="Arial" w:eastAsia="MS Mincho" w:hAnsi="Arial" w:cs="Times New Roman"/>
      <w:kern w:val="0"/>
      <w:szCs w:val="24"/>
      <w:lang w:val="en-GB" w:eastAsia="en-GB"/>
    </w:rPr>
  </w:style>
  <w:style w:type="paragraph" w:styleId="a3">
    <w:name w:val="Balloon Text"/>
    <w:basedOn w:val="a"/>
    <w:link w:val="Char"/>
    <w:uiPriority w:val="99"/>
    <w:semiHidden/>
    <w:unhideWhenUsed/>
    <w:rsid w:val="00BC229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BC2298"/>
    <w:rPr>
      <w:rFonts w:asciiTheme="majorHAnsi" w:eastAsiaTheme="majorEastAsia" w:hAnsiTheme="majorHAnsi" w:cstheme="majorBidi"/>
      <w:sz w:val="18"/>
      <w:szCs w:val="18"/>
    </w:rPr>
  </w:style>
  <w:style w:type="table" w:styleId="a4">
    <w:name w:val="Table Grid"/>
    <w:basedOn w:val="a1"/>
    <w:qFormat/>
    <w:rsid w:val="00A044B0"/>
    <w:pPr>
      <w:spacing w:after="0" w:line="240" w:lineRule="auto"/>
      <w:jc w:val="left"/>
    </w:pPr>
    <w:rPr>
      <w:rFonts w:ascii="맑은 고딕" w:eastAsia="맑은 고딕" w:hAnsi="맑은 고딕"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A94E26"/>
    <w:pPr>
      <w:ind w:leftChars="400" w:left="800"/>
    </w:pPr>
  </w:style>
  <w:style w:type="character" w:customStyle="1" w:styleId="2Char">
    <w:name w:val="제목 2 Char"/>
    <w:basedOn w:val="a0"/>
    <w:link w:val="2"/>
    <w:rsid w:val="0096156F"/>
    <w:rPr>
      <w:rFonts w:ascii="Arial" w:eastAsia="MS Mincho" w:hAnsi="Arial" w:cs="Arial"/>
      <w:b/>
      <w:bCs/>
      <w:iCs/>
      <w:kern w:val="0"/>
      <w:sz w:val="28"/>
      <w:szCs w:val="28"/>
      <w:lang w:val="en-GB" w:eastAsia="en-GB"/>
    </w:rPr>
  </w:style>
  <w:style w:type="paragraph" w:styleId="a6">
    <w:name w:val="header"/>
    <w:basedOn w:val="a"/>
    <w:link w:val="Char0"/>
    <w:uiPriority w:val="99"/>
    <w:unhideWhenUsed/>
    <w:rsid w:val="001C596E"/>
    <w:pPr>
      <w:tabs>
        <w:tab w:val="center" w:pos="4513"/>
        <w:tab w:val="right" w:pos="9026"/>
      </w:tabs>
      <w:snapToGrid w:val="0"/>
    </w:pPr>
  </w:style>
  <w:style w:type="character" w:customStyle="1" w:styleId="Char0">
    <w:name w:val="머리글 Char"/>
    <w:basedOn w:val="a0"/>
    <w:link w:val="a6"/>
    <w:uiPriority w:val="99"/>
    <w:rsid w:val="001C596E"/>
  </w:style>
  <w:style w:type="paragraph" w:styleId="a7">
    <w:name w:val="footer"/>
    <w:basedOn w:val="a"/>
    <w:link w:val="Char1"/>
    <w:uiPriority w:val="99"/>
    <w:unhideWhenUsed/>
    <w:rsid w:val="001C596E"/>
    <w:pPr>
      <w:tabs>
        <w:tab w:val="center" w:pos="4513"/>
        <w:tab w:val="right" w:pos="9026"/>
      </w:tabs>
      <w:snapToGrid w:val="0"/>
    </w:pPr>
  </w:style>
  <w:style w:type="character" w:customStyle="1" w:styleId="Char1">
    <w:name w:val="바닥글 Char"/>
    <w:basedOn w:val="a0"/>
    <w:link w:val="a7"/>
    <w:uiPriority w:val="99"/>
    <w:rsid w:val="001C596E"/>
  </w:style>
  <w:style w:type="character" w:styleId="a8">
    <w:name w:val="Hyperlink"/>
    <w:uiPriority w:val="99"/>
    <w:rsid w:val="009F083C"/>
    <w:rPr>
      <w:color w:val="0000FF"/>
      <w:u w:val="single"/>
    </w:rPr>
  </w:style>
  <w:style w:type="paragraph" w:customStyle="1" w:styleId="Agreement">
    <w:name w:val="Agreement"/>
    <w:basedOn w:val="a"/>
    <w:next w:val="a"/>
    <w:uiPriority w:val="99"/>
    <w:qFormat/>
    <w:rsid w:val="00747DD1"/>
    <w:pPr>
      <w:widowControl/>
      <w:tabs>
        <w:tab w:val="num" w:pos="1619"/>
      </w:tabs>
      <w:wordWrap/>
      <w:autoSpaceDE/>
      <w:autoSpaceDN/>
      <w:spacing w:before="60" w:after="0" w:line="240" w:lineRule="auto"/>
      <w:ind w:left="1619" w:hanging="360"/>
      <w:jc w:val="left"/>
    </w:pPr>
    <w:rPr>
      <w:rFonts w:ascii="Arial" w:eastAsia="MS Mincho" w:hAnsi="Arial" w:cs="Times New Roman"/>
      <w:b/>
      <w:kern w:val="0"/>
      <w:szCs w:val="24"/>
      <w:lang w:val="en-GB" w:eastAsia="en-GB"/>
    </w:rPr>
  </w:style>
  <w:style w:type="paragraph" w:customStyle="1" w:styleId="Doc-comment">
    <w:name w:val="Doc-comment"/>
    <w:basedOn w:val="a"/>
    <w:next w:val="Doc-text2"/>
    <w:qFormat/>
    <w:rsid w:val="00747DD1"/>
    <w:pPr>
      <w:widowControl/>
      <w:tabs>
        <w:tab w:val="left" w:pos="1622"/>
      </w:tabs>
      <w:wordWrap/>
      <w:autoSpaceDE/>
      <w:autoSpaceDN/>
      <w:spacing w:after="0" w:line="240" w:lineRule="auto"/>
      <w:ind w:left="1622" w:hanging="363"/>
      <w:jc w:val="left"/>
    </w:pPr>
    <w:rPr>
      <w:rFonts w:ascii="Arial" w:eastAsia="MS Mincho" w:hAnsi="Arial" w:cs="Times New Roman"/>
      <w:i/>
      <w:kern w:val="0"/>
      <w:szCs w:val="24"/>
      <w:lang w:val="en-GB" w:eastAsia="en-GB"/>
    </w:rPr>
  </w:style>
  <w:style w:type="paragraph" w:styleId="a9">
    <w:name w:val="annotation text"/>
    <w:basedOn w:val="a"/>
    <w:link w:val="Char2"/>
    <w:uiPriority w:val="99"/>
    <w:semiHidden/>
    <w:unhideWhenUsed/>
    <w:rsid w:val="00AC4AA0"/>
    <w:pPr>
      <w:jc w:val="left"/>
    </w:pPr>
  </w:style>
  <w:style w:type="character" w:customStyle="1" w:styleId="Char2">
    <w:name w:val="메모 텍스트 Char"/>
    <w:basedOn w:val="a0"/>
    <w:link w:val="a9"/>
    <w:uiPriority w:val="99"/>
    <w:semiHidden/>
    <w:rsid w:val="00AC4AA0"/>
  </w:style>
  <w:style w:type="character" w:styleId="aa">
    <w:name w:val="annotation reference"/>
    <w:basedOn w:val="a0"/>
    <w:uiPriority w:val="99"/>
    <w:semiHidden/>
    <w:unhideWhenUsed/>
    <w:rsid w:val="00AC4A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3430</Words>
  <Characters>19554</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dc:creator>
  <cp:keywords/>
  <dc:description/>
  <cp:lastModifiedBy>Samsung (June)</cp:lastModifiedBy>
  <cp:revision>3</cp:revision>
  <cp:lastPrinted>2023-05-11T03:56:00Z</cp:lastPrinted>
  <dcterms:created xsi:type="dcterms:W3CDTF">2023-09-27T12:46:00Z</dcterms:created>
  <dcterms:modified xsi:type="dcterms:W3CDTF">2023-09-28T06:51:00Z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